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pPr>
      <w:r>
        <w:rPr>
          <w:rFonts w:ascii="Times New Roman" w:hAnsi="Times New Roman"/>
          <w:sz w:val="24"/>
          <w:szCs w:val="24"/>
        </w:rPr>
        <w:t xml:space="preserve">о проведении аукциона по продаже </w:t>
      </w:r>
      <w:r>
        <w:rPr>
          <w:rFonts w:ascii="Times New Roman" w:hAnsi="Times New Roman"/>
          <w:bCs/>
          <w:sz w:val="24"/>
          <w:szCs w:val="24"/>
        </w:rPr>
        <w:t xml:space="preserve"> земельных участков,  на территории Приморско-Ахтарского 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 xml:space="preserve">далее – Организатор),      в </w:t>
      </w:r>
      <w:r>
        <w:rPr>
          <w:rFonts w:ascii="Times New Roman" w:hAnsi="Times New Roman"/>
          <w:sz w:val="24"/>
          <w:szCs w:val="24"/>
        </w:rPr>
        <w:t xml:space="preserve">соответствии с Земельным кодексом Российской Федерации и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w:t>
      </w:r>
      <w:r>
        <w:rPr>
          <w:rFonts w:ascii="Times New Roman" w:hAnsi="Times New Roman"/>
          <w:b w:val="false"/>
          <w:bCs w:val="false"/>
          <w:color w:val="000000"/>
          <w:sz w:val="24"/>
          <w:szCs w:val="24"/>
        </w:rPr>
        <w:t>15</w:t>
      </w:r>
      <w:r>
        <w:rPr>
          <w:rFonts w:ascii="Times New Roman" w:hAnsi="Times New Roman"/>
          <w:b w:val="false"/>
          <w:bCs w:val="false"/>
          <w:color w:val="000000"/>
          <w:sz w:val="24"/>
          <w:szCs w:val="24"/>
        </w:rPr>
        <w:t xml:space="preserve"> октября 2021 года № </w:t>
      </w:r>
      <w:r>
        <w:rPr>
          <w:rFonts w:ascii="Times New Roman" w:hAnsi="Times New Roman"/>
          <w:b w:val="false"/>
          <w:bCs w:val="false"/>
          <w:color w:val="000000"/>
          <w:sz w:val="24"/>
          <w:szCs w:val="24"/>
        </w:rPr>
        <w:t>1108</w:t>
      </w:r>
      <w:r>
        <w:rPr>
          <w:rFonts w:ascii="Times New Roman" w:hAnsi="Times New Roman"/>
          <w:b w:val="false"/>
          <w:bCs w:val="false"/>
          <w:color w:val="000000"/>
          <w:sz w:val="24"/>
          <w:szCs w:val="24"/>
        </w:rPr>
        <w:t xml:space="preserve"> «О подготовке и проведении аукциона </w:t>
      </w:r>
      <w:r>
        <w:rPr>
          <w:rFonts w:ascii="Times New Roman" w:hAnsi="Times New Roman"/>
          <w:b w:val="false"/>
          <w:bCs w:val="false"/>
          <w:sz w:val="24"/>
          <w:szCs w:val="24"/>
        </w:rPr>
        <w:t xml:space="preserve">по продаже земельных участков, находящихся в муниципальной собственности Приморско-Ахтарского городского поселения </w:t>
      </w:r>
      <w:r>
        <w:rPr>
          <w:rFonts w:ascii="Times New Roman" w:hAnsi="Times New Roman"/>
          <w:b w:val="false"/>
          <w:bCs w:val="false"/>
          <w:color w:val="000000"/>
          <w:sz w:val="24"/>
          <w:szCs w:val="24"/>
        </w:rPr>
        <w:t>Приморско-Ахтарского района»,</w:t>
      </w:r>
      <w:r>
        <w:rPr>
          <w:rFonts w:ascii="Times New Roman" w:hAnsi="Times New Roman"/>
          <w:b w:val="false"/>
          <w:bCs/>
          <w:color w:val="000000"/>
          <w:sz w:val="24"/>
          <w:szCs w:val="24"/>
          <w:highlight w:val="white"/>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по продаже </w:t>
      </w:r>
      <w:r>
        <w:rPr>
          <w:rFonts w:ascii="Times New Roman" w:hAnsi="Times New Roman"/>
          <w:bCs/>
          <w:iCs/>
          <w:sz w:val="24"/>
          <w:szCs w:val="24"/>
        </w:rPr>
        <w:t xml:space="preserve"> в собственность земельных участков,  </w:t>
      </w:r>
      <w:r>
        <w:rPr>
          <w:rFonts w:ascii="Times New Roman" w:hAnsi="Times New Roman"/>
          <w:b w:val="false"/>
          <w:bCs w:val="false"/>
          <w:iCs/>
          <w:sz w:val="24"/>
          <w:szCs w:val="24"/>
        </w:rPr>
        <w:t xml:space="preserve">находящихся в муниципальной собственности Приморско-Ахтарского городского поселения </w:t>
      </w:r>
      <w:r>
        <w:rPr>
          <w:rFonts w:ascii="Times New Roman" w:hAnsi="Times New Roman"/>
          <w:b w:val="false"/>
          <w:bCs w:val="false"/>
          <w:iCs/>
          <w:color w:val="000000"/>
          <w:sz w:val="24"/>
          <w:szCs w:val="24"/>
        </w:rPr>
        <w:t>Приморско-Ахтарского района</w:t>
      </w:r>
      <w:r>
        <w:rPr>
          <w:rFonts w:ascii="Times New Roman" w:hAnsi="Times New Roman"/>
          <w:bCs/>
          <w:sz w:val="24"/>
          <w:szCs w:val="24"/>
        </w:rPr>
        <w:t>,</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 xml:space="preserve">25 </w:t>
      </w:r>
      <w:r>
        <w:rPr>
          <w:rFonts w:ascii="Times New Roman" w:hAnsi="Times New Roman"/>
          <w:b/>
          <w:bCs/>
          <w:color w:val="000000"/>
          <w:sz w:val="24"/>
          <w:szCs w:val="24"/>
          <w:lang w:val="ru-RU" w:eastAsia="ru-RU"/>
        </w:rPr>
        <w:t>ноября</w:t>
      </w:r>
      <w:r>
        <w:rPr>
          <w:rFonts w:ascii="Times New Roman" w:hAnsi="Times New Roman"/>
          <w:b/>
          <w:sz w:val="24"/>
          <w:szCs w:val="24"/>
          <w:lang w:eastAsia="ru-RU"/>
        </w:rPr>
        <w:t xml:space="preserve"> 2021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22</w:t>
      </w:r>
      <w:r>
        <w:rPr>
          <w:rFonts w:ascii="Times New Roman" w:hAnsi="Times New Roman"/>
          <w:sz w:val="24"/>
          <w:szCs w:val="24"/>
          <w:lang w:val="ru-RU"/>
        </w:rPr>
        <w:t>.10.2021</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22.</w:t>
      </w:r>
      <w:r>
        <w:rPr>
          <w:rFonts w:ascii="Times New Roman" w:hAnsi="Times New Roman"/>
          <w:sz w:val="24"/>
          <w:szCs w:val="24"/>
          <w:lang w:val="ru-RU"/>
        </w:rPr>
        <w:t>11.2021</w:t>
      </w:r>
      <w:r>
        <w:rPr>
          <w:rFonts w:ascii="Times New Roman" w:hAnsi="Times New Roman"/>
          <w:sz w:val="24"/>
          <w:szCs w:val="24"/>
        </w:rPr>
        <w:t>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10</w:t>
      </w:r>
    </w:p>
    <w:p>
      <w:pPr>
        <w:pStyle w:val="Normal"/>
        <w:widowControl/>
        <w:overflowPunct w:val="true"/>
        <w:bidi w:val="0"/>
        <w:spacing w:lineRule="auto" w:line="240" w:before="0" w:after="0"/>
        <w:ind w:left="0" w:right="0" w:hanging="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24</w:t>
      </w:r>
      <w:r>
        <w:rPr>
          <w:rFonts w:ascii="Times New Roman" w:hAnsi="Times New Roman"/>
          <w:sz w:val="24"/>
          <w:szCs w:val="24"/>
          <w:lang w:val="en-US"/>
        </w:rPr>
        <w:t>.</w:t>
      </w:r>
      <w:r>
        <w:rPr>
          <w:rFonts w:ascii="Times New Roman" w:hAnsi="Times New Roman"/>
          <w:sz w:val="24"/>
          <w:szCs w:val="24"/>
          <w:lang w:val="ru-RU"/>
        </w:rPr>
        <w:t>11</w:t>
      </w:r>
      <w:r>
        <w:rPr>
          <w:rFonts w:ascii="Times New Roman" w:hAnsi="Times New Roman"/>
          <w:sz w:val="24"/>
          <w:szCs w:val="24"/>
          <w:lang w:val="en-US"/>
        </w:rPr>
        <w:t>.20</w:t>
      </w:r>
      <w:r>
        <w:rPr>
          <w:rFonts w:ascii="Times New Roman" w:hAnsi="Times New Roman"/>
          <w:sz w:val="24"/>
          <w:szCs w:val="24"/>
          <w:lang w:val="ru-RU"/>
        </w:rPr>
        <w:t>21</w:t>
      </w:r>
      <w:r>
        <w:rPr>
          <w:rFonts w:ascii="Times New Roman" w:hAnsi="Times New Roman"/>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25.11.2021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Предмет торгов:</w:t>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Лот № 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Земельный участок:</w:t>
      </w:r>
      <w:r>
        <w:rPr>
          <w:rFonts w:eastAsia="Times New Roman" w:cs="Times New Roman" w:ascii="Times New Roman" w:hAnsi="Times New Roman"/>
          <w:color w:val="00000A"/>
          <w:sz w:val="24"/>
          <w:szCs w:val="24"/>
          <w:lang w:val="ru-RU" w:eastAsia="zh-CN" w:bidi="ar-SA"/>
        </w:rPr>
        <w:t xml:space="preserve"> из земель населенных пунктов, с кадастровым номером </w:t>
      </w:r>
      <w:r>
        <w:rPr>
          <w:rFonts w:eastAsia="Times New Roman" w:cs="Times New Roman" w:ascii="Times New Roman" w:hAnsi="Times New Roman"/>
          <w:b/>
          <w:bCs/>
          <w:color w:val="00000A"/>
          <w:sz w:val="24"/>
          <w:szCs w:val="24"/>
          <w:lang w:val="ru-RU" w:eastAsia="zh-CN" w:bidi="ar-SA"/>
        </w:rPr>
        <w:t>23:25:0121014:35</w:t>
      </w:r>
      <w:r>
        <w:rPr>
          <w:rFonts w:eastAsia="Times New Roman" w:cs="Times New Roman" w:ascii="Times New Roman" w:hAnsi="Times New Roman"/>
          <w:color w:val="00000A"/>
          <w:sz w:val="24"/>
          <w:szCs w:val="24"/>
          <w:lang w:val="ru-RU" w:eastAsia="zh-CN" w:bidi="ar-SA"/>
        </w:rPr>
        <w:t xml:space="preserve">,  площадью 500 кв.м., разрешенное использование: земельные участки садоводческих товариществ, расположенный по адресу: </w:t>
      </w:r>
      <w:r>
        <w:rPr>
          <w:rFonts w:eastAsia="Times New Roman" w:cs="Times New Roman" w:ascii="Times New Roman" w:hAnsi="Times New Roman"/>
          <w:b w:val="false"/>
          <w:bCs w:val="false"/>
          <w:color w:val="00000A"/>
          <w:sz w:val="24"/>
          <w:szCs w:val="24"/>
          <w:lang w:val="ru-RU" w:eastAsia="zh-CN" w:bidi="ar-SA"/>
        </w:rPr>
        <w:t>Краснодарский край, Приморско-Ахтарский район, город Приморско-Ахтарск, садоводческое товарищество «Маяк», улица Вишневая, 4.</w:t>
      </w:r>
    </w:p>
    <w:p>
      <w:pPr>
        <w:pStyle w:val="Normal"/>
        <w:spacing w:lineRule="auto" w:line="240" w:before="0" w:after="0"/>
        <w:jc w:val="both"/>
        <w:rPr/>
      </w:pPr>
      <w:r>
        <w:rPr>
          <w:rStyle w:val="Style13"/>
          <w:rFonts w:ascii="Times New Roman" w:hAnsi="Times New Roman"/>
          <w:sz w:val="24"/>
          <w:szCs w:val="24"/>
        </w:rPr>
        <w:t xml:space="preserve">Начальная цена предмета аукциона по продаже земельного участка в собственность:                   </w:t>
      </w:r>
      <w:r>
        <w:rPr>
          <w:rStyle w:val="Style13"/>
          <w:rFonts w:eastAsia="Times New Roman" w:cs="Times New Roman" w:ascii="Times New Roman" w:hAnsi="Times New Roman"/>
          <w:b/>
          <w:bCs/>
          <w:color w:val="00000A"/>
          <w:sz w:val="24"/>
          <w:szCs w:val="24"/>
          <w:lang w:val="ru-RU" w:eastAsia="zh-CN" w:bidi="ar-SA"/>
        </w:rPr>
        <w:t>72915,00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«шаг» аукциона:</w:t>
      </w:r>
      <w:r>
        <w:rPr>
          <w:rFonts w:ascii="Times New Roman" w:hAnsi="Times New Roman"/>
          <w:b/>
          <w:bCs/>
          <w:sz w:val="24"/>
          <w:szCs w:val="24"/>
        </w:rPr>
        <w:t xml:space="preserve"> 2 187, 50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размер задатка: </w:t>
      </w:r>
      <w:r>
        <w:rPr>
          <w:rStyle w:val="Style13"/>
          <w:rFonts w:eastAsia="Times New Roman" w:cs="Times New Roman" w:ascii="Times New Roman" w:hAnsi="Times New Roman"/>
          <w:b/>
          <w:bCs/>
          <w:color w:val="00000A"/>
          <w:sz w:val="24"/>
          <w:szCs w:val="24"/>
          <w:lang w:val="ru-RU" w:eastAsia="zh-CN" w:bidi="ar-SA"/>
        </w:rPr>
        <w:t>72 915, 00 руб.</w:t>
      </w: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 xml:space="preserve">Лот № 2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Земельный участок:</w:t>
      </w:r>
      <w:r>
        <w:rPr>
          <w:rFonts w:eastAsia="Times New Roman" w:cs="Times New Roman" w:ascii="Times New Roman" w:hAnsi="Times New Roman"/>
          <w:color w:val="00000A"/>
          <w:sz w:val="24"/>
          <w:szCs w:val="24"/>
          <w:lang w:val="ru-RU" w:eastAsia="zh-CN" w:bidi="ar-SA"/>
        </w:rPr>
        <w:t xml:space="preserve"> из земель населенных пунктов, с кадастровым номером </w:t>
      </w:r>
      <w:bookmarkStart w:id="0" w:name="__DdeLink__16246_1518464385"/>
      <w:r>
        <w:rPr>
          <w:rFonts w:eastAsia="Times New Roman" w:cs="Times New Roman" w:ascii="Times New Roman" w:hAnsi="Times New Roman"/>
          <w:b/>
          <w:bCs/>
          <w:color w:val="00000A"/>
          <w:sz w:val="24"/>
          <w:szCs w:val="24"/>
          <w:lang w:val="ru-RU" w:eastAsia="zxx" w:bidi="zxx"/>
        </w:rPr>
        <w:t>23:25:0120004:40</w:t>
      </w:r>
      <w:bookmarkEnd w:id="0"/>
      <w:r>
        <w:rPr>
          <w:rFonts w:eastAsia="Times New Roman" w:cs="Times New Roman" w:ascii="Times New Roman" w:hAnsi="Times New Roman"/>
          <w:color w:val="00000A"/>
          <w:sz w:val="24"/>
          <w:szCs w:val="24"/>
          <w:lang w:val="ru-RU" w:eastAsia="zxx" w:bidi="zxx"/>
        </w:rPr>
        <w:t xml:space="preserve">,  площадью 493 кв.м., разрешенное </w:t>
      </w:r>
      <w:r>
        <w:rPr>
          <w:rFonts w:eastAsia="Times New Roman" w:cs="Times New Roman" w:ascii="Times New Roman" w:hAnsi="Times New Roman"/>
          <w:color w:val="00000A"/>
          <w:sz w:val="24"/>
          <w:szCs w:val="24"/>
          <w:lang w:val="ru-RU" w:eastAsia="zh-CN" w:bidi="ar-SA"/>
        </w:rPr>
        <w:t>использование: земельные участки садоводческих товариществ,</w:t>
      </w:r>
      <w:r>
        <w:rPr>
          <w:rFonts w:eastAsia="Times New Roman" w:cs="Times New Roman" w:ascii="Times New Roman" w:hAnsi="Times New Roman"/>
          <w:color w:val="00000A"/>
          <w:sz w:val="24"/>
          <w:szCs w:val="24"/>
          <w:lang w:val="ru-RU" w:eastAsia="zxx" w:bidi="zxx"/>
        </w:rPr>
        <w:t xml:space="preserve"> расположенный по адресу: </w:t>
      </w:r>
      <w:r>
        <w:rPr>
          <w:rFonts w:eastAsia="Times New Roman" w:cs="Times New Roman" w:ascii="Times New Roman" w:hAnsi="Times New Roman"/>
          <w:b w:val="false"/>
          <w:bCs w:val="false"/>
          <w:color w:val="00000A"/>
          <w:sz w:val="24"/>
          <w:szCs w:val="24"/>
          <w:lang w:val="ru-RU" w:eastAsia="zxx" w:bidi="zxx"/>
        </w:rPr>
        <w:t>Краснодарский край, Приморско-Ахтарский район, город Приморско-Ахтарск, садоводческое товарищество «Садовод», улица Фабричная, 53</w:t>
      </w:r>
      <w:r>
        <w:rPr>
          <w:rFonts w:ascii="Times New Roman" w:hAnsi="Times New Roman"/>
          <w:sz w:val="24"/>
          <w:szCs w:val="24"/>
        </w:rPr>
        <w:t xml:space="preserve">               </w:t>
      </w:r>
    </w:p>
    <w:p>
      <w:pPr>
        <w:pStyle w:val="Normal"/>
        <w:bidi w:val="0"/>
        <w:spacing w:lineRule="auto" w:line="240" w:before="0" w:after="0"/>
        <w:jc w:val="left"/>
        <w:rPr/>
      </w:pPr>
      <w:r>
        <w:rPr>
          <w:rStyle w:val="Style13"/>
          <w:rFonts w:ascii="Times New Roman" w:hAnsi="Times New Roman"/>
          <w:sz w:val="24"/>
          <w:szCs w:val="24"/>
        </w:rPr>
        <w:t xml:space="preserve">Начальная цена предмета аукциона по продаже земельного участка в собственность:    </w:t>
      </w:r>
      <w:r>
        <w:rPr>
          <w:rStyle w:val="Style13"/>
          <w:rFonts w:eastAsia="Times New Roman" w:cs="Times New Roman" w:ascii="Times New Roman" w:hAnsi="Times New Roman"/>
          <w:b/>
          <w:bCs/>
          <w:color w:val="00000A"/>
          <w:sz w:val="24"/>
          <w:szCs w:val="24"/>
          <w:lang w:val="ru-RU" w:eastAsia="zh-CN" w:bidi="ar-SA"/>
        </w:rPr>
        <w:t>197574,68</w:t>
      </w:r>
      <w:r>
        <w:rPr>
          <w:rStyle w:val="Style13"/>
          <w:rFonts w:ascii="Times New Roman" w:hAnsi="Times New Roman"/>
          <w:b/>
          <w:bCs/>
          <w:sz w:val="24"/>
          <w:szCs w:val="24"/>
        </w:rPr>
        <w:t xml:space="preserve">   руб. </w:t>
      </w:r>
      <w:r>
        <w:rPr>
          <w:rStyle w:val="Style13"/>
          <w:rFonts w:ascii="Times New Roman" w:hAnsi="Times New Roman"/>
          <w:sz w:val="24"/>
          <w:szCs w:val="24"/>
        </w:rPr>
        <w:t xml:space="preserve">                                                                                                                                    </w:t>
      </w:r>
      <w:r>
        <w:rPr>
          <w:rFonts w:ascii="Times New Roman" w:hAnsi="Times New Roman"/>
          <w:sz w:val="24"/>
          <w:szCs w:val="24"/>
        </w:rPr>
        <w:t xml:space="preserve">«шаг» аукциона: </w:t>
      </w:r>
      <w:r>
        <w:rPr>
          <w:rFonts w:ascii="Times New Roman" w:hAnsi="Times New Roman"/>
          <w:b/>
          <w:bCs/>
          <w:sz w:val="24"/>
          <w:szCs w:val="24"/>
        </w:rPr>
        <w:t xml:space="preserve">5 927,24 руб.; </w:t>
      </w:r>
      <w:r>
        <w:rPr>
          <w:rFonts w:ascii="Times New Roman" w:hAnsi="Times New Roman"/>
          <w:sz w:val="24"/>
          <w:szCs w:val="24"/>
        </w:rPr>
        <w:t xml:space="preserve">                                                                                                          размер задатка: </w:t>
      </w:r>
      <w:r>
        <w:rPr>
          <w:rStyle w:val="Style13"/>
          <w:rFonts w:eastAsia="Times New Roman" w:cs="Times New Roman" w:ascii="Times New Roman" w:hAnsi="Times New Roman"/>
          <w:b/>
          <w:bCs/>
          <w:color w:val="00000A"/>
          <w:sz w:val="24"/>
          <w:szCs w:val="24"/>
          <w:lang w:val="ru-RU" w:eastAsia="zh-CN" w:bidi="ar-SA"/>
        </w:rPr>
        <w:t>197574,68</w:t>
      </w:r>
      <w:r>
        <w:rPr>
          <w:rStyle w:val="Style13"/>
          <w:rFonts w:ascii="Times New Roman" w:hAnsi="Times New Roman"/>
          <w:b/>
          <w:bCs/>
          <w:sz w:val="24"/>
          <w:szCs w:val="24"/>
        </w:rPr>
        <w:t xml:space="preserve">   руб. </w:t>
      </w:r>
      <w:r>
        <w:rPr>
          <w:rStyle w:val="Style13"/>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 xml:space="preserve">Технические условия на земельных  участках с кадастровыми номерами </w:t>
      </w:r>
      <w:r>
        <w:rPr>
          <w:rFonts w:eastAsia="Times New Roman" w:cs="Times New Roman" w:ascii="Times New Roman" w:hAnsi="Times New Roman"/>
          <w:b/>
          <w:bCs/>
          <w:color w:val="00000A"/>
          <w:sz w:val="24"/>
          <w:szCs w:val="24"/>
          <w:lang w:val="ru-RU" w:eastAsia="zh-CN" w:bidi="ar-SA"/>
        </w:rPr>
        <w:t xml:space="preserve">23:25:0121014:35, </w:t>
      </w:r>
      <w:r>
        <w:rPr>
          <w:rFonts w:eastAsia="Times New Roman" w:cs="Times New Roman" w:ascii="Times New Roman" w:hAnsi="Times New Roman"/>
          <w:b/>
          <w:bCs/>
          <w:color w:val="00000A"/>
          <w:sz w:val="24"/>
          <w:szCs w:val="24"/>
          <w:lang w:val="ru-RU" w:eastAsia="zxx" w:bidi="zxx"/>
        </w:rPr>
        <w:t>23:25:0120004:40</w:t>
      </w:r>
    </w:p>
    <w:p>
      <w:pPr>
        <w:pStyle w:val="Normal"/>
        <w:spacing w:lineRule="auto" w:line="240" w:before="0" w:after="0"/>
        <w:jc w:val="both"/>
        <w:rPr/>
      </w:pPr>
      <w:bookmarkStart w:id="1" w:name="__DdeLink__2350_1931180145"/>
      <w:bookmarkStart w:id="2" w:name="__DdeLink__1017_1875480096"/>
      <w:bookmarkEnd w:id="1"/>
      <w:bookmarkEnd w:id="2"/>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color w:val="000000"/>
          <w:sz w:val="24"/>
          <w:szCs w:val="24"/>
        </w:rPr>
        <w:t>- техническая возможность на подключение к сетям водоснабжения  имеется, водопроводная сеть проходит по садоводческому товариществу.</w:t>
      </w:r>
    </w:p>
    <w:p>
      <w:pPr>
        <w:pStyle w:val="Normal"/>
        <w:spacing w:lineRule="auto" w:line="240" w:before="0" w:after="0"/>
        <w:jc w:val="both"/>
        <w:rPr>
          <w:color w:val="000000"/>
        </w:rPr>
      </w:pPr>
      <w:r>
        <w:rPr>
          <w:color w:val="000000"/>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Параметры разрешенного строительства:</w:t>
      </w:r>
    </w:p>
    <w:p>
      <w:pPr>
        <w:pStyle w:val="Normal"/>
        <w:widowControl w:val="false"/>
        <w:spacing w:lineRule="auto" w:line="240" w:before="0" w:after="0"/>
        <w:ind w:firstLine="425"/>
        <w:jc w:val="both"/>
        <w:rPr>
          <w:rFonts w:ascii="Times New Roman" w:hAnsi="Times New Roman"/>
          <w:sz w:val="24"/>
          <w:szCs w:val="24"/>
        </w:rPr>
      </w:pPr>
      <w:r>
        <w:rPr>
          <w:rFonts w:ascii="Times New Roman" w:hAnsi="Times New Roman"/>
          <w:sz w:val="24"/>
          <w:szCs w:val="24"/>
        </w:rPr>
        <w:tab/>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 xml:space="preserve">земельные участки с кадастровыми номерами </w:t>
      </w:r>
      <w:r>
        <w:rPr>
          <w:rFonts w:eastAsia="Times New Roman" w:cs="Times New Roman" w:ascii="Times New Roman" w:hAnsi="Times New Roman"/>
          <w:b/>
          <w:bCs/>
          <w:color w:val="00000A"/>
          <w:sz w:val="24"/>
          <w:szCs w:val="24"/>
          <w:lang w:val="ru-RU" w:eastAsia="zh-CN" w:bidi="ar-SA"/>
        </w:rPr>
        <w:t xml:space="preserve">23:25:0121014:35, </w:t>
      </w:r>
      <w:r>
        <w:rPr>
          <w:rFonts w:eastAsia="Times New Roman" w:cs="Times New Roman" w:ascii="Times New Roman" w:hAnsi="Times New Roman"/>
          <w:b/>
          <w:bCs/>
          <w:color w:val="00000A"/>
          <w:sz w:val="24"/>
          <w:szCs w:val="24"/>
          <w:lang w:val="ru-RU" w:eastAsia="zxx" w:bidi="zxx"/>
        </w:rPr>
        <w:t>23:25:0120004:40</w:t>
      </w:r>
      <w:r>
        <w:rPr>
          <w:rFonts w:ascii="Times New Roman" w:hAnsi="Times New Roman"/>
          <w:sz w:val="24"/>
          <w:szCs w:val="24"/>
        </w:rPr>
        <w:t xml:space="preserve"> отнесены к зоне                  </w:t>
      </w:r>
      <w:r>
        <w:rPr>
          <w:rFonts w:eastAsia="SimSun;宋体" w:ascii="Times New Roman" w:hAnsi="Times New Roman"/>
          <w:b/>
          <w:sz w:val="24"/>
          <w:szCs w:val="24"/>
          <w:u w:val="single"/>
          <w:lang w:eastAsia="zh-CN"/>
        </w:rPr>
        <w:t>Ж-КСТ. Зона садоводства и дачного хозяйства.</w:t>
      </w:r>
    </w:p>
    <w:p>
      <w:pPr>
        <w:pStyle w:val="Normal"/>
        <w:keepLines w:val="false"/>
        <w:widowControl w:val="false"/>
        <w:tabs>
          <w:tab w:val="left" w:pos="360" w:leader="none"/>
          <w:tab w:val="left" w:pos="1260" w:leader="none"/>
        </w:tabs>
        <w:suppressAutoHyphens w:val="true"/>
        <w:overflowPunct w:val="false"/>
        <w:spacing w:lineRule="auto" w:line="240" w:before="0" w:after="0"/>
        <w:ind w:left="0" w:right="-1" w:firstLine="426"/>
        <w:contextualSpacing/>
        <w:textAlignment w:val="auto"/>
        <w:rPr>
          <w:rFonts w:ascii="Times New Roman" w:hAnsi="Times New Roman"/>
          <w:sz w:val="24"/>
          <w:szCs w:val="24"/>
        </w:rPr>
      </w:pPr>
      <w:r>
        <w:rPr>
          <w:rFonts w:eastAsia="Calibri" w:ascii="Times New Roman" w:hAnsi="Times New Roman"/>
          <w:sz w:val="24"/>
          <w:szCs w:val="24"/>
          <w:lang w:eastAsia="zh-CN"/>
        </w:rPr>
        <w:t>Зона садоводства и дачного хозяйства</w:t>
      </w:r>
      <w:r>
        <w:rPr>
          <w:rFonts w:eastAsia="Calibri" w:ascii="Times New Roman" w:hAnsi="Times New Roman"/>
          <w:iCs/>
          <w:sz w:val="24"/>
          <w:szCs w:val="24"/>
          <w:lang w:eastAsia="zh-CN"/>
        </w:rPr>
        <w:t xml:space="preserve"> Ж-КСТ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ОСНОВНЫЕ ВИДЫ И ПАРАМЕТРЫ РАЗРЕШЕННОГО ИСПОЛЬЗОВАНИЯ</w:t>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ЗЕМЕЛЬНЫХ УЧАСТКОВ И ОБЪЕКТОВ КАПИТАЛЬНОГО СТРОИТЕЛЬСТВА</w:t>
      </w:r>
    </w:p>
    <w:tbl>
      <w:tblPr>
        <w:tblW w:w="10024" w:type="dxa"/>
        <w:jc w:val="left"/>
        <w:tblInd w:w="-188" w:type="dxa"/>
        <w:tblBorders>
          <w:top w:val="single" w:sz="4" w:space="0" w:color="000001"/>
          <w:left w:val="single" w:sz="4" w:space="0" w:color="000001"/>
          <w:bottom w:val="single" w:sz="4" w:space="0" w:color="000001"/>
          <w:insideH w:val="single" w:sz="4" w:space="0" w:color="000001"/>
        </w:tblBorders>
        <w:tblCellMar>
          <w:top w:w="0" w:type="dxa"/>
          <w:left w:w="38" w:type="dxa"/>
          <w:bottom w:w="0" w:type="dxa"/>
          <w:right w:w="108" w:type="dxa"/>
        </w:tblCellMar>
      </w:tblPr>
      <w:tblGrid>
        <w:gridCol w:w="2470"/>
        <w:gridCol w:w="4069"/>
        <w:gridCol w:w="3485"/>
      </w:tblGrid>
      <w:tr>
        <w:trPr>
          <w:trHeight w:val="552" w:hRule="atLeast"/>
        </w:trPr>
        <w:tc>
          <w:tcPr>
            <w:tcW w:w="2470" w:type="dxa"/>
            <w:tcBorders>
              <w:top w:val="single" w:sz="4" w:space="0" w:color="000001"/>
              <w:left w:val="single" w:sz="4" w:space="0" w:color="000001"/>
              <w:bottom w:val="single" w:sz="4" w:space="0" w:color="000001"/>
              <w:insideH w:val="single" w:sz="4" w:space="0" w:color="000001"/>
            </w:tcBorders>
            <w:shd w:fill="FFFFFF" w:val="clear"/>
            <w:tcMar>
              <w:left w:w="38"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[КОД (числовое обозначение)] – наименование вида разрешенного использования земельных участков</w:t>
            </w:r>
          </w:p>
        </w:tc>
        <w:tc>
          <w:tcPr>
            <w:tcW w:w="4069" w:type="dxa"/>
            <w:tcBorders>
              <w:top w:val="single" w:sz="4" w:space="0" w:color="000001"/>
              <w:left w:val="single" w:sz="4" w:space="0" w:color="000001"/>
              <w:bottom w:val="single" w:sz="4" w:space="0" w:color="000001"/>
              <w:insideH w:val="single" w:sz="4" w:space="0" w:color="000001"/>
            </w:tcBorders>
            <w:shd w:fill="FFFFFF" w:val="clear"/>
            <w:tcMar>
              <w:left w:w="38"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t xml:space="preserve">Описание вида разрешенного использования земельного участка и объекта капитального строительства </w:t>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Предельные размеры земельных участков и предельные параметры разрешенного строительства</w:t>
            </w:r>
          </w:p>
        </w:tc>
      </w:tr>
      <w:tr>
        <w:trPr>
          <w:trHeight w:val="85" w:hRule="atLeast"/>
        </w:trPr>
        <w:tc>
          <w:tcPr>
            <w:tcW w:w="2470"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eastAsia="ru-RU"/>
              </w:rPr>
            </w:pPr>
            <w:r>
              <w:rPr>
                <w:rFonts w:eastAsia="Calibri" w:ascii="Times New Roman" w:hAnsi="Times New Roman"/>
                <w:b/>
                <w:bCs/>
                <w:sz w:val="22"/>
                <w:szCs w:val="22"/>
                <w:lang w:eastAsia="ru-RU"/>
              </w:rPr>
              <w:t>Ведение огородничества</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val="en-US" w:eastAsia="zh-CN"/>
              </w:rPr>
            </w:pPr>
            <w:r>
              <w:rPr>
                <w:rFonts w:eastAsia="Calibri" w:ascii="Times New Roman" w:hAnsi="Times New Roman"/>
                <w:b/>
                <w:bCs/>
                <w:sz w:val="22"/>
                <w:szCs w:val="22"/>
                <w:lang w:val="en-US" w:eastAsia="zh-CN"/>
              </w:rPr>
              <w:t>[13.1]</w:t>
            </w:r>
          </w:p>
        </w:tc>
        <w:tc>
          <w:tcPr>
            <w:tcW w:w="4069"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sz w:val="22"/>
                <w:szCs w:val="22"/>
                <w:lang w:eastAsia="ru-RU"/>
              </w:rPr>
            </w:pPr>
            <w:r>
              <w:rPr>
                <w:rFonts w:eastAsia="Calibri" w:ascii="Times New Roman" w:hAnsi="Times New Roman"/>
                <w:sz w:val="22"/>
                <w:szCs w:val="22"/>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sz w:val="22"/>
                <w:szCs w:val="22"/>
              </w:rPr>
            </w:pPr>
            <w:r>
              <w:rPr>
                <w:rFonts w:eastAsia="SimSun;宋体" w:ascii="Times New Roman" w:hAnsi="Times New Roman"/>
                <w:sz w:val="22"/>
                <w:szCs w:val="22"/>
                <w:lang w:eastAsia="zh-CN"/>
              </w:rPr>
              <w:t xml:space="preserve">Минимальная/максимальная площадь вновь формируемых земельных участков–   </w:t>
            </w:r>
            <w:r>
              <w:rPr>
                <w:rFonts w:eastAsia="SimSun;宋体" w:ascii="Times New Roman" w:hAnsi="Times New Roman"/>
                <w:b/>
                <w:sz w:val="22"/>
                <w:szCs w:val="22"/>
                <w:lang w:eastAsia="zh-CN"/>
              </w:rPr>
              <w:t>600/2000 кв. м</w:t>
            </w:r>
            <w:r>
              <w:rPr>
                <w:rFonts w:eastAsia="SimSun;宋体" w:ascii="Times New Roman" w:hAnsi="Times New Roman"/>
                <w:sz w:val="22"/>
                <w:szCs w:val="22"/>
                <w:lang w:eastAsia="zh-CN"/>
              </w:rPr>
              <w:t xml:space="preserve">; </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sz w:val="22"/>
                <w:szCs w:val="22"/>
              </w:rPr>
            </w:pPr>
            <w:r>
              <w:rPr>
                <w:rFonts w:eastAsia="SimSun;宋体" w:ascii="Times New Roman" w:hAnsi="Times New Roman"/>
                <w:sz w:val="22"/>
                <w:szCs w:val="22"/>
                <w:lang w:eastAsia="zh-CN"/>
              </w:rPr>
              <w:t xml:space="preserve">минимальная площадь земельных участков, получившихся в результате раздела или перераспределения – </w:t>
            </w:r>
            <w:r>
              <w:rPr>
                <w:rFonts w:eastAsia="SimSun;宋体" w:ascii="Times New Roman" w:hAnsi="Times New Roman"/>
                <w:b/>
                <w:sz w:val="22"/>
                <w:szCs w:val="22"/>
                <w:lang w:eastAsia="zh-CN"/>
              </w:rPr>
              <w:t>300 кв. м</w:t>
            </w:r>
            <w:r>
              <w:rPr>
                <w:rFonts w:eastAsia="SimSun;宋体" w:ascii="Times New Roman" w:hAnsi="Times New Roman"/>
                <w:sz w:val="22"/>
                <w:szCs w:val="22"/>
                <w:lang w:eastAsia="zh-CN"/>
              </w:rPr>
              <w:t>;</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минимальная ширина земельных участков вдоль фронта улицы (проезда) – 8 м;</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максимальное количество надземных этажей зданий – 3 этажа (включая мансардный этаж);</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sz w:val="22"/>
                <w:szCs w:val="22"/>
              </w:rPr>
            </w:pPr>
            <w:r>
              <w:rPr>
                <w:rFonts w:eastAsia="SimSun;宋体" w:ascii="Times New Roman" w:hAnsi="Times New Roman"/>
                <w:sz w:val="22"/>
                <w:szCs w:val="22"/>
              </w:rPr>
              <w:t xml:space="preserve">минимальный процент застройки в границах земельного участка – </w:t>
            </w:r>
            <w:r>
              <w:rPr>
                <w:rFonts w:eastAsia="SimSun;宋体" w:ascii="Times New Roman" w:hAnsi="Times New Roman"/>
                <w:b/>
                <w:sz w:val="22"/>
                <w:szCs w:val="22"/>
              </w:rPr>
              <w:t>2 %</w:t>
            </w:r>
            <w:r>
              <w:rPr>
                <w:rFonts w:eastAsia="SimSun;宋体" w:ascii="Times New Roman" w:hAnsi="Times New Roman"/>
                <w:sz w:val="22"/>
                <w:szCs w:val="22"/>
              </w:rPr>
              <w:t>;</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sz w:val="22"/>
                <w:szCs w:val="22"/>
              </w:rPr>
            </w:pPr>
            <w:r>
              <w:rPr>
                <w:rFonts w:eastAsia="SimSun;宋体" w:ascii="Times New Roman" w:hAnsi="Times New Roman"/>
                <w:sz w:val="22"/>
                <w:szCs w:val="22"/>
                <w:lang w:eastAsia="zh-CN"/>
              </w:rPr>
              <w:t xml:space="preserve">максимальный процент застройки – </w:t>
            </w:r>
            <w:r>
              <w:rPr>
                <w:rFonts w:eastAsia="SimSun;宋体" w:ascii="Times New Roman" w:hAnsi="Times New Roman"/>
                <w:b/>
                <w:sz w:val="22"/>
                <w:szCs w:val="22"/>
                <w:lang w:eastAsia="zh-CN"/>
              </w:rPr>
              <w:t>50 %</w:t>
            </w:r>
            <w:r>
              <w:rPr>
                <w:rFonts w:eastAsia="SimSun;宋体" w:ascii="Times New Roman" w:hAnsi="Times New Roman"/>
                <w:sz w:val="22"/>
                <w:szCs w:val="22"/>
                <w:lang w:eastAsia="zh-CN"/>
              </w:rPr>
              <w:t xml:space="preserve"> </w:t>
            </w:r>
            <w:r>
              <w:rPr>
                <w:rFonts w:eastAsia="SimSun;宋体" w:ascii="Times New Roman" w:hAnsi="Times New Roman"/>
                <w:sz w:val="22"/>
                <w:szCs w:val="22"/>
              </w:rPr>
              <w:t>(процент застройки подземной части не регламентируется)</w:t>
            </w:r>
            <w:r>
              <w:rPr>
                <w:rFonts w:eastAsia="SimSun;宋体" w:ascii="Times New Roman" w:hAnsi="Times New Roman"/>
                <w:sz w:val="22"/>
                <w:szCs w:val="22"/>
                <w:lang w:eastAsia="zh-CN"/>
              </w:rPr>
              <w:t xml:space="preserve">; </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предельная этажность — 3 этажа;</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минимальный отступ от границ смежных земельных участков - 3 м (расстояния от границ участка до стены дома могут быть сокращены при соблюдении норм инсоляции, освещенности, противопожарной защиты и по взаимному согласию правообладателей земельных участков до 1 м);</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eastAsia="SimSun;宋体"/>
                <w:sz w:val="22"/>
                <w:szCs w:val="22"/>
                <w:lang w:eastAsia="zh-CN"/>
              </w:rPr>
            </w:pPr>
            <w:r>
              <w:rPr>
                <w:rFonts w:eastAsia="SimSun;宋体" w:ascii="Times New Roman" w:hAnsi="Times New Roman"/>
                <w:sz w:val="22"/>
                <w:szCs w:val="22"/>
                <w:lang w:eastAsia="zh-CN"/>
              </w:rPr>
              <w:t>максимальная площадь земельного участка, предоставленного садоводческому (дачному) объединению – 200000 кв.м</w:t>
            </w:r>
          </w:p>
        </w:tc>
      </w:tr>
      <w:tr>
        <w:trPr>
          <w:trHeight w:val="488" w:hRule="atLeast"/>
        </w:trPr>
        <w:tc>
          <w:tcPr>
            <w:tcW w:w="2470"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eastAsia="ru-RU"/>
              </w:rPr>
            </w:pPr>
            <w:r>
              <w:rPr>
                <w:rFonts w:eastAsia="Calibri" w:ascii="Times New Roman" w:hAnsi="Times New Roman"/>
                <w:b/>
                <w:bCs/>
                <w:sz w:val="22"/>
                <w:szCs w:val="22"/>
                <w:lang w:eastAsia="ru-RU"/>
              </w:rPr>
              <w:t>Ведение садоводства</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val="en-US" w:eastAsia="zh-CN"/>
              </w:rPr>
            </w:pPr>
            <w:r>
              <w:rPr>
                <w:rFonts w:eastAsia="Calibri" w:ascii="Times New Roman" w:hAnsi="Times New Roman"/>
                <w:b/>
                <w:bCs/>
                <w:sz w:val="22"/>
                <w:szCs w:val="22"/>
                <w:lang w:val="en-US" w:eastAsia="zh-CN"/>
              </w:rPr>
              <w:t>[13.2]</w:t>
            </w:r>
          </w:p>
        </w:tc>
        <w:tc>
          <w:tcPr>
            <w:tcW w:w="4069"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sz w:val="22"/>
                <w:szCs w:val="22"/>
              </w:rPr>
            </w:pPr>
            <w:r>
              <w:rPr>
                <w:rFonts w:eastAsia="Calibri" w:ascii="Times New Roman" w:hAnsi="Times New Roman"/>
                <w:sz w:val="22"/>
                <w:szCs w:val="22"/>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w:t>
            </w:r>
            <w:r>
              <w:rPr>
                <w:rFonts w:ascii="Times New Roman" w:hAnsi="Times New Roman"/>
                <w:sz w:val="22"/>
                <w:szCs w:val="22"/>
              </w:rPr>
              <w:t>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r>
              <w:rPr>
                <w:rFonts w:eastAsia="Calibri" w:ascii="Times New Roman" w:hAnsi="Times New Roman"/>
                <w:sz w:val="22"/>
                <w:szCs w:val="22"/>
                <w:lang w:eastAsia="ru-RU"/>
              </w:rPr>
              <w:t>, хозяйственных построек и гаражей</w:t>
            </w:r>
          </w:p>
        </w:tc>
        <w:tc>
          <w:tcPr>
            <w:tcW w:w="34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spacing w:before="0" w:after="200"/>
              <w:rPr>
                <w:rFonts w:ascii="Times New Roman" w:hAnsi="Times New Roman"/>
                <w:sz w:val="22"/>
                <w:szCs w:val="22"/>
              </w:rPr>
            </w:pPr>
            <w:r>
              <w:rPr>
                <w:rFonts w:ascii="Times New Roman" w:hAnsi="Times New Roman"/>
                <w:sz w:val="22"/>
                <w:szCs w:val="22"/>
              </w:rPr>
            </w:r>
          </w:p>
        </w:tc>
      </w:tr>
      <w:tr>
        <w:trPr>
          <w:trHeight w:val="1197" w:hRule="atLeast"/>
        </w:trPr>
        <w:tc>
          <w:tcPr>
            <w:tcW w:w="2470"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eastAsia="zh-CN"/>
              </w:rPr>
            </w:pPr>
            <w:r>
              <w:rPr>
                <w:rFonts w:eastAsia="Calibri" w:ascii="Times New Roman" w:hAnsi="Times New Roman"/>
                <w:b/>
                <w:sz w:val="22"/>
                <w:szCs w:val="22"/>
                <w:lang w:eastAsia="zh-CN"/>
              </w:rPr>
              <w:t>Коммунальное обслуживание</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val="en-US" w:eastAsia="zh-CN"/>
              </w:rPr>
            </w:pPr>
            <w:r>
              <w:rPr>
                <w:rFonts w:eastAsia="Calibri" w:ascii="Times New Roman" w:hAnsi="Times New Roman"/>
                <w:b/>
                <w:sz w:val="22"/>
                <w:szCs w:val="22"/>
                <w:lang w:val="en-US" w:eastAsia="zh-CN"/>
              </w:rPr>
              <w:t>[3.1]</w:t>
            </w:r>
          </w:p>
        </w:tc>
        <w:tc>
          <w:tcPr>
            <w:tcW w:w="4069"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sz w:val="22"/>
                <w:szCs w:val="22"/>
                <w:lang w:eastAsia="ru-RU"/>
              </w:rPr>
            </w:pPr>
            <w:r>
              <w:rPr>
                <w:rFonts w:eastAsia="Calibri" w:ascii="Times New Roman" w:hAnsi="Times New Roman"/>
                <w:sz w:val="22"/>
                <w:szCs w:val="22"/>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keepLines w:val="false"/>
              <w:widowControl w:val="false"/>
              <w:tabs>
                <w:tab w:val="left" w:pos="1134" w:leader="none"/>
              </w:tabs>
              <w:suppressAutoHyphens w:val="true"/>
              <w:overflowPunct w:val="false"/>
              <w:spacing w:lineRule="auto" w:line="240" w:before="0" w:after="0"/>
              <w:ind w:left="0" w:right="0" w:hanging="0"/>
              <w:contextualSpacing/>
              <w:textAlignment w:val="auto"/>
              <w:rPr>
                <w:rFonts w:ascii="Times New Roman" w:hAnsi="Times New Roman"/>
                <w:sz w:val="22"/>
                <w:szCs w:val="22"/>
              </w:rPr>
            </w:pPr>
            <w:r>
              <w:rPr>
                <w:rFonts w:eastAsia="SimSun;宋体" w:ascii="Times New Roman" w:hAnsi="Times New Roman"/>
                <w:sz w:val="22"/>
                <w:szCs w:val="22"/>
                <w:lang w:eastAsia="zh-CN"/>
              </w:rPr>
              <w:t xml:space="preserve">Минимальная/максимальная площадь земельных участков — </w:t>
            </w:r>
            <w:r>
              <w:rPr>
                <w:rFonts w:eastAsia="SimSun;宋体" w:ascii="Times New Roman" w:hAnsi="Times New Roman"/>
                <w:b/>
                <w:sz w:val="22"/>
                <w:szCs w:val="22"/>
                <w:lang w:eastAsia="zh-CN"/>
              </w:rPr>
              <w:t>1/400</w:t>
            </w:r>
            <w:r>
              <w:rPr>
                <w:rFonts w:eastAsia="SimSun;宋体" w:ascii="Times New Roman" w:hAnsi="Times New Roman"/>
                <w:sz w:val="22"/>
                <w:szCs w:val="22"/>
                <w:lang w:eastAsia="zh-CN"/>
              </w:rPr>
              <w:t xml:space="preserve"> кв. м; минимальный отступ от границ участка - </w:t>
            </w:r>
            <w:r>
              <w:rPr>
                <w:rFonts w:eastAsia="SimSun;宋体" w:ascii="Times New Roman" w:hAnsi="Times New Roman"/>
                <w:b/>
                <w:sz w:val="22"/>
                <w:szCs w:val="22"/>
                <w:lang w:eastAsia="zh-CN"/>
              </w:rPr>
              <w:t>1 м</w:t>
            </w:r>
            <w:r>
              <w:rPr>
                <w:rFonts w:eastAsia="SimSun;宋体" w:ascii="Times New Roman" w:hAnsi="Times New Roman"/>
                <w:sz w:val="22"/>
                <w:szCs w:val="22"/>
                <w:lang w:eastAsia="zh-CN"/>
              </w:rPr>
              <w:t xml:space="preserve">, максимальная высота зданий, строений, сооружений от уровня земли - </w:t>
            </w:r>
            <w:r>
              <w:rPr>
                <w:rFonts w:eastAsia="SimSun;宋体" w:ascii="Times New Roman" w:hAnsi="Times New Roman"/>
                <w:b/>
                <w:sz w:val="22"/>
                <w:szCs w:val="22"/>
                <w:lang w:eastAsia="zh-CN"/>
              </w:rPr>
              <w:t>15 м</w:t>
            </w:r>
            <w:r>
              <w:rPr>
                <w:rFonts w:eastAsia="SimSun;宋体" w:ascii="Times New Roman" w:hAnsi="Times New Roman"/>
                <w:sz w:val="22"/>
                <w:szCs w:val="22"/>
                <w:lang w:eastAsia="zh-CN"/>
              </w:rPr>
              <w:t xml:space="preserve">; </w:t>
            </w:r>
            <w:r>
              <w:rPr>
                <w:rFonts w:eastAsia="SimSun;宋体" w:ascii="Times New Roman" w:hAnsi="Times New Roman"/>
                <w:sz w:val="22"/>
                <w:szCs w:val="22"/>
              </w:rPr>
              <w:t xml:space="preserve">минимальный процент застройки в границах земельного участка – </w:t>
            </w:r>
            <w:r>
              <w:rPr>
                <w:rFonts w:eastAsia="SimSun;宋体" w:ascii="Times New Roman" w:hAnsi="Times New Roman"/>
                <w:b/>
                <w:sz w:val="22"/>
                <w:szCs w:val="22"/>
              </w:rPr>
              <w:t>8 %</w:t>
            </w:r>
            <w:r>
              <w:rPr>
                <w:rFonts w:eastAsia="SimSun;宋体" w:ascii="Times New Roman" w:hAnsi="Times New Roman"/>
                <w:sz w:val="22"/>
                <w:szCs w:val="22"/>
              </w:rPr>
              <w:t>;</w:t>
            </w:r>
          </w:p>
          <w:p>
            <w:pPr>
              <w:pStyle w:val="Normal"/>
              <w:keepLines w:val="false"/>
              <w:widowControl w:val="false"/>
              <w:tabs>
                <w:tab w:val="left" w:pos="1134" w:leader="none"/>
              </w:tabs>
              <w:suppressAutoHyphens w:val="true"/>
              <w:overflowPunct w:val="false"/>
              <w:spacing w:lineRule="auto" w:line="240" w:before="0" w:after="0"/>
              <w:ind w:left="0" w:right="0" w:hanging="0"/>
              <w:contextualSpacing/>
              <w:textAlignment w:val="auto"/>
              <w:rPr>
                <w:rFonts w:ascii="Times New Roman" w:hAnsi="Times New Roman"/>
                <w:sz w:val="22"/>
                <w:szCs w:val="22"/>
              </w:rPr>
            </w:pPr>
            <w:r>
              <w:rPr>
                <w:rFonts w:eastAsia="SimSun;宋体" w:ascii="Times New Roman" w:hAnsi="Times New Roman"/>
                <w:sz w:val="22"/>
                <w:szCs w:val="22"/>
                <w:lang w:eastAsia="zh-CN"/>
              </w:rPr>
              <w:t xml:space="preserve">максимальный процент застройки </w:t>
            </w:r>
            <w:r>
              <w:rPr>
                <w:rFonts w:eastAsia="SimSun;宋体" w:ascii="Times New Roman" w:hAnsi="Times New Roman"/>
                <w:b/>
                <w:sz w:val="22"/>
                <w:szCs w:val="22"/>
                <w:lang w:eastAsia="zh-CN"/>
              </w:rPr>
              <w:t xml:space="preserve">80 % </w:t>
            </w:r>
            <w:r>
              <w:rPr>
                <w:rFonts w:eastAsia="SimSun;宋体" w:ascii="Times New Roman" w:hAnsi="Times New Roman"/>
                <w:sz w:val="22"/>
                <w:szCs w:val="22"/>
              </w:rPr>
              <w:t>(процент застройки подземной части не регламентируется)</w:t>
            </w:r>
            <w:r>
              <w:rPr>
                <w:rFonts w:eastAsia="SimSun;宋体" w:ascii="Times New Roman" w:hAnsi="Times New Roman"/>
                <w:sz w:val="22"/>
                <w:szCs w:val="22"/>
                <w:lang w:eastAsia="zh-CN"/>
              </w:rPr>
              <w:t>.</w:t>
            </w:r>
          </w:p>
          <w:p>
            <w:pPr>
              <w:pStyle w:val="Normal"/>
              <w:keepLines w:val="false"/>
              <w:widowControl w:val="false"/>
              <w:tabs>
                <w:tab w:val="left" w:pos="1134" w:leader="none"/>
              </w:tabs>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trPr>
          <w:trHeight w:val="552" w:hRule="atLeast"/>
        </w:trPr>
        <w:tc>
          <w:tcPr>
            <w:tcW w:w="2470"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eastAsia="zh-CN"/>
              </w:rPr>
            </w:pPr>
            <w:r>
              <w:rPr>
                <w:rFonts w:eastAsia="Calibri" w:ascii="Times New Roman" w:hAnsi="Times New Roman"/>
                <w:b/>
                <w:sz w:val="22"/>
                <w:szCs w:val="22"/>
                <w:lang w:eastAsia="zh-CN"/>
              </w:rPr>
              <w:t>Земельные участки (территории) общего пользования</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eastAsia="zh-CN"/>
              </w:rPr>
            </w:pPr>
            <w:r>
              <w:rPr>
                <w:rFonts w:eastAsia="Calibri" w:ascii="Times New Roman" w:hAnsi="Times New Roman"/>
                <w:b/>
                <w:sz w:val="22"/>
                <w:szCs w:val="22"/>
                <w:lang w:eastAsia="zh-CN"/>
              </w:rPr>
              <w:t>[12.0]</w:t>
            </w:r>
          </w:p>
        </w:tc>
        <w:tc>
          <w:tcPr>
            <w:tcW w:w="4069"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spacing w:lineRule="auto" w:line="240" w:before="0" w:after="0"/>
              <w:ind w:left="0" w:right="-1" w:hanging="0"/>
              <w:contextualSpacing/>
              <w:rPr>
                <w:rFonts w:ascii="Times New Roman" w:hAnsi="Times New Roman"/>
                <w:sz w:val="22"/>
                <w:szCs w:val="22"/>
                <w:lang w:eastAsia="ru-RU"/>
              </w:rPr>
            </w:pPr>
            <w:r>
              <w:rPr>
                <w:rFonts w:ascii="Times New Roman" w:hAnsi="Times New Roman"/>
                <w:sz w:val="22"/>
                <w:szCs w:val="22"/>
                <w:lang w:eastAsia="ru-RU"/>
              </w:rPr>
              <w:t>Земельные участки общего пользования.</w:t>
            </w:r>
          </w:p>
          <w:p>
            <w:pPr>
              <w:pStyle w:val="Normal"/>
              <w:keepLines w:val="false"/>
              <w:widowControl w:val="false"/>
              <w:suppressAutoHyphens w:val="true"/>
              <w:spacing w:lineRule="auto" w:line="240" w:before="0" w:after="0"/>
              <w:ind w:left="0" w:right="-1" w:hanging="0"/>
              <w:contextualSpacing/>
              <w:rPr>
                <w:rFonts w:ascii="Times New Roman" w:hAnsi="Times New Roman"/>
                <w:sz w:val="22"/>
                <w:szCs w:val="22"/>
              </w:rPr>
            </w:pPr>
            <w:r>
              <w:rPr>
                <w:rFonts w:ascii="Times New Roman" w:hAnsi="Times New Roman"/>
                <w:sz w:val="22"/>
                <w:szCs w:val="22"/>
                <w:lang w:eastAsia="ru-RU"/>
              </w:rPr>
              <w:t xml:space="preserve">Содержание данного вида разрешенного использования включает в себя содержание видов разрешенного использования с кодами 12.0.1 - 12.0.2 </w:t>
            </w:r>
            <w:r>
              <w:rPr>
                <w:rFonts w:ascii="Times New Roman" w:hAnsi="Times New Roman"/>
                <w:sz w:val="22"/>
                <w:szCs w:val="22"/>
              </w:rPr>
              <w:t>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Style22"/>
              <w:rPr>
                <w:rFonts w:ascii="Times New Roman" w:hAnsi="Times New Roman"/>
                <w:sz w:val="22"/>
                <w:szCs w:val="22"/>
              </w:rPr>
            </w:pPr>
            <w:r>
              <w:rPr>
                <w:rFonts w:cs="Times New Roman" w:ascii="Times New Roman" w:hAnsi="Times New Roman"/>
                <w:sz w:val="22"/>
                <w:szCs w:val="22"/>
              </w:rPr>
              <w:t xml:space="preserve">Минимальная/максимальная площадь земельных участков – </w:t>
            </w:r>
            <w:r>
              <w:rPr>
                <w:rFonts w:cs="Times New Roman" w:ascii="Times New Roman" w:hAnsi="Times New Roman"/>
                <w:b/>
                <w:sz w:val="22"/>
                <w:szCs w:val="22"/>
              </w:rPr>
              <w:t>10/150000 кв. м</w:t>
            </w:r>
            <w:r>
              <w:rPr>
                <w:rFonts w:cs="Times New Roman" w:ascii="Times New Roman" w:hAnsi="Times New Roman"/>
                <w:sz w:val="22"/>
                <w:szCs w:val="22"/>
              </w:rPr>
              <w:t>;</w:t>
            </w:r>
          </w:p>
          <w:p>
            <w:pPr>
              <w:pStyle w:val="Normal"/>
              <w:keepLines w:val="false"/>
              <w:widowControl w:val="false"/>
              <w:tabs>
                <w:tab w:val="left" w:pos="1134" w:leader="none"/>
              </w:tabs>
              <w:spacing w:lineRule="auto" w:line="240"/>
              <w:ind w:left="0" w:right="-1" w:hanging="0"/>
              <w:rPr>
                <w:rFonts w:ascii="Times New Roman" w:hAnsi="Times New Roman"/>
                <w:sz w:val="22"/>
                <w:szCs w:val="22"/>
              </w:rPr>
            </w:pPr>
            <w:r>
              <w:rPr>
                <w:rFonts w:eastAsia="SimSun;宋体" w:ascii="Times New Roman" w:hAnsi="Times New Roman"/>
                <w:sz w:val="22"/>
                <w:szCs w:val="22"/>
              </w:rPr>
              <w:t xml:space="preserve">минимальный отступ от границ участка - </w:t>
            </w:r>
            <w:r>
              <w:rPr>
                <w:rFonts w:eastAsia="SimSun;宋体" w:ascii="Times New Roman" w:hAnsi="Times New Roman"/>
                <w:b/>
                <w:sz w:val="22"/>
                <w:szCs w:val="22"/>
              </w:rPr>
              <w:t>0 м</w:t>
            </w:r>
            <w:r>
              <w:rPr>
                <w:rFonts w:eastAsia="SimSun;宋体" w:ascii="Times New Roman" w:hAnsi="Times New Roman"/>
                <w:sz w:val="22"/>
                <w:szCs w:val="22"/>
              </w:rPr>
              <w:t>;</w:t>
            </w:r>
          </w:p>
          <w:p>
            <w:pPr>
              <w:pStyle w:val="Normal"/>
              <w:keepLines w:val="false"/>
              <w:widowControl w:val="false"/>
              <w:spacing w:lineRule="auto" w:line="240"/>
              <w:ind w:left="0" w:right="-1" w:hanging="0"/>
              <w:rPr>
                <w:rFonts w:ascii="Times New Roman" w:hAnsi="Times New Roman"/>
                <w:sz w:val="22"/>
                <w:szCs w:val="22"/>
              </w:rPr>
            </w:pPr>
            <w:r>
              <w:rPr>
                <w:rFonts w:eastAsia="SimSun;宋体" w:ascii="Times New Roman" w:hAnsi="Times New Roman"/>
                <w:sz w:val="22"/>
                <w:szCs w:val="22"/>
              </w:rPr>
              <w:t xml:space="preserve">максимальная высота зданий, строений, сооружений от уровня земли - </w:t>
            </w:r>
            <w:r>
              <w:rPr>
                <w:rFonts w:eastAsia="SimSun;宋体" w:ascii="Times New Roman" w:hAnsi="Times New Roman"/>
                <w:b/>
                <w:sz w:val="22"/>
                <w:szCs w:val="22"/>
              </w:rPr>
              <w:t>50 м</w:t>
            </w:r>
            <w:r>
              <w:rPr>
                <w:rFonts w:eastAsia="SimSun;宋体" w:ascii="Times New Roman" w:hAnsi="Times New Roman"/>
                <w:sz w:val="22"/>
                <w:szCs w:val="22"/>
              </w:rPr>
              <w:t>;</w:t>
            </w:r>
          </w:p>
          <w:p>
            <w:pPr>
              <w:pStyle w:val="Normal"/>
              <w:keepLines w:val="false"/>
              <w:widowControl w:val="false"/>
              <w:tabs>
                <w:tab w:val="left" w:pos="1134" w:leader="none"/>
              </w:tabs>
              <w:suppressAutoHyphens w:val="true"/>
              <w:spacing w:lineRule="auto" w:line="240" w:before="0" w:after="0"/>
              <w:ind w:left="0" w:right="0" w:hanging="0"/>
              <w:contextualSpacing/>
              <w:rPr>
                <w:rFonts w:ascii="Times New Roman" w:hAnsi="Times New Roman"/>
                <w:sz w:val="22"/>
                <w:szCs w:val="22"/>
              </w:rPr>
            </w:pPr>
            <w:r>
              <w:rPr>
                <w:rFonts w:eastAsia="SimSun;宋体" w:ascii="Times New Roman" w:hAnsi="Times New Roman"/>
                <w:sz w:val="22"/>
                <w:szCs w:val="22"/>
              </w:rPr>
              <w:t xml:space="preserve">максимальный процент застройки в границах земельного участка – </w:t>
            </w:r>
            <w:r>
              <w:rPr>
                <w:rFonts w:eastAsia="SimSun;宋体" w:ascii="Times New Roman" w:hAnsi="Times New Roman"/>
                <w:b/>
                <w:sz w:val="22"/>
                <w:szCs w:val="22"/>
              </w:rPr>
              <w:t>80 %</w:t>
            </w:r>
            <w:r>
              <w:rPr>
                <w:rFonts w:eastAsia="SimSun;宋体" w:ascii="Times New Roman" w:hAnsi="Times New Roman"/>
                <w:sz w:val="22"/>
                <w:szCs w:val="22"/>
              </w:rPr>
              <w:t xml:space="preserve"> (процент застройки подземной части не регламентируется)</w:t>
            </w:r>
          </w:p>
        </w:tc>
      </w:tr>
    </w:tbl>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УСЛОВНО РАЗРЕШЕННЫЕ ВИДЫ И ПАРАМЕТРЫ ИСПОЛЬЗОВАНИЯ</w:t>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ЗЕМЕЛЬНЫХ УЧАСТКОВ И ОБЪЕКТОВ КАПИТАЛЬНОГО СТРОИТЕЛЬСТВА</w:t>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r>
    </w:p>
    <w:tbl>
      <w:tblPr>
        <w:tblW w:w="10060" w:type="dxa"/>
        <w:jc w:val="left"/>
        <w:tblInd w:w="-162" w:type="dxa"/>
        <w:tblBorders>
          <w:top w:val="single" w:sz="8" w:space="0" w:color="000001"/>
          <w:left w:val="single" w:sz="8" w:space="0" w:color="000001"/>
          <w:bottom w:val="single" w:sz="8" w:space="0" w:color="000001"/>
          <w:insideH w:val="single" w:sz="8" w:space="0" w:color="000001"/>
        </w:tblBorders>
        <w:tblCellMar>
          <w:top w:w="0" w:type="dxa"/>
          <w:left w:w="0" w:type="dxa"/>
          <w:bottom w:w="0" w:type="dxa"/>
          <w:right w:w="88" w:type="dxa"/>
        </w:tblCellMar>
      </w:tblPr>
      <w:tblGrid>
        <w:gridCol w:w="2489"/>
        <w:gridCol w:w="3733"/>
        <w:gridCol w:w="3838"/>
      </w:tblGrid>
      <w:tr>
        <w:trPr>
          <w:trHeight w:val="552" w:hRule="atLeast"/>
        </w:trPr>
        <w:tc>
          <w:tcPr>
            <w:tcW w:w="2489" w:type="dxa"/>
            <w:tcBorders>
              <w:top w:val="single" w:sz="8" w:space="0" w:color="000001"/>
              <w:left w:val="single" w:sz="8" w:space="0" w:color="000001"/>
              <w:bottom w:val="single" w:sz="8" w:space="0" w:color="000001"/>
              <w:insideH w:val="single" w:sz="8" w:space="0" w:color="000001"/>
            </w:tcBorders>
            <w:shd w:fill="FFFFFF" w:val="clear"/>
            <w:tcMar>
              <w:left w:w="0"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Виды разрешенного использования</w:t>
            </w:r>
          </w:p>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земельных участков</w:t>
            </w:r>
          </w:p>
        </w:tc>
        <w:tc>
          <w:tcPr>
            <w:tcW w:w="3733" w:type="dxa"/>
            <w:tcBorders>
              <w:top w:val="single" w:sz="8" w:space="0" w:color="000001"/>
              <w:left w:val="single" w:sz="8" w:space="0" w:color="000001"/>
              <w:bottom w:val="single" w:sz="8" w:space="0" w:color="000001"/>
              <w:insideH w:val="single" w:sz="8" w:space="0" w:color="000001"/>
            </w:tcBorders>
            <w:shd w:fill="FFFFFF" w:val="clear"/>
            <w:tcMar>
              <w:left w:w="0"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t>Описание вида разрешенного использования земельного участка и объекта капитального строительства</w:t>
            </w:r>
          </w:p>
        </w:tc>
        <w:tc>
          <w:tcPr>
            <w:tcW w:w="3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0"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Предельные размеры земельных участков и предельные параметры разрешенного строительства</w:t>
            </w:r>
          </w:p>
        </w:tc>
      </w:tr>
      <w:tr>
        <w:trPr>
          <w:trHeight w:val="552" w:hRule="atLeast"/>
        </w:trPr>
        <w:tc>
          <w:tcPr>
            <w:tcW w:w="2489" w:type="dxa"/>
            <w:tcBorders>
              <w:top w:val="single" w:sz="8" w:space="0" w:color="000001"/>
              <w:left w:val="single" w:sz="8" w:space="0" w:color="000001"/>
              <w:bottom w:val="single" w:sz="8" w:space="0" w:color="000001"/>
              <w:insideH w:val="single" w:sz="8" w:space="0" w:color="000001"/>
            </w:tcBorders>
            <w:shd w:fill="FFFFFF" w:val="clear"/>
            <w:tcMar>
              <w:left w:w="0"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нет</w:t>
            </w:r>
          </w:p>
        </w:tc>
        <w:tc>
          <w:tcPr>
            <w:tcW w:w="3733" w:type="dxa"/>
            <w:tcBorders>
              <w:top w:val="single" w:sz="8" w:space="0" w:color="000001"/>
              <w:left w:val="single" w:sz="8" w:space="0" w:color="000001"/>
              <w:bottom w:val="single" w:sz="8" w:space="0" w:color="000001"/>
              <w:insideH w:val="single" w:sz="8" w:space="0" w:color="000001"/>
            </w:tcBorders>
            <w:shd w:fill="FFFFFF" w:val="clear"/>
            <w:tcMar>
              <w:left w:w="0"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hanging="0"/>
              <w:contextualSpacing/>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t>нет</w:t>
            </w:r>
          </w:p>
        </w:tc>
        <w:tc>
          <w:tcPr>
            <w:tcW w:w="3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0"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нет</w:t>
            </w:r>
          </w:p>
        </w:tc>
      </w:tr>
    </w:tbl>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r>
    </w:p>
    <w:p>
      <w:pPr>
        <w:pStyle w:val="Normal"/>
        <w:keepLines w:val="false"/>
        <w:widowControl w:val="false"/>
        <w:tabs>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ВСПОМОГАТЕЛЬНЫЕ ВИДЫ И ПАРАМЕТРЫ РАЗРЕШЕННОГО ИСПОЛЬЗОВАНИЯ ЗЕМЕЛЬНЫХ УЧАСТКОВ И ОБЪЕКТОВ КАПИТАЛЬНОГО СТРОИТЕЛЬСТВА</w:t>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r>
    </w:p>
    <w:tbl>
      <w:tblPr>
        <w:tblW w:w="10028" w:type="dxa"/>
        <w:jc w:val="left"/>
        <w:tblInd w:w="-193" w:type="dxa"/>
        <w:tblBorders>
          <w:top w:val="single" w:sz="4" w:space="0" w:color="000001"/>
          <w:left w:val="single" w:sz="4" w:space="0" w:color="000001"/>
          <w:bottom w:val="single" w:sz="4" w:space="0" w:color="000001"/>
          <w:insideH w:val="single" w:sz="4" w:space="0" w:color="000001"/>
        </w:tblBorders>
        <w:tblCellMar>
          <w:top w:w="0" w:type="dxa"/>
          <w:left w:w="38" w:type="dxa"/>
          <w:bottom w:w="0" w:type="dxa"/>
          <w:right w:w="108" w:type="dxa"/>
        </w:tblCellMar>
      </w:tblPr>
      <w:tblGrid>
        <w:gridCol w:w="4175"/>
        <w:gridCol w:w="5852"/>
      </w:tblGrid>
      <w:tr>
        <w:trPr>
          <w:trHeight w:val="552" w:hRule="atLeast"/>
        </w:trPr>
        <w:tc>
          <w:tcPr>
            <w:tcW w:w="4175" w:type="dxa"/>
            <w:tcBorders>
              <w:top w:val="single" w:sz="4" w:space="0" w:color="000001"/>
              <w:left w:val="single" w:sz="4" w:space="0" w:color="000001"/>
              <w:bottom w:val="single" w:sz="4" w:space="0" w:color="000001"/>
              <w:insideH w:val="single" w:sz="4" w:space="0" w:color="000001"/>
            </w:tcBorders>
            <w:shd w:fill="FFFFFF" w:val="clear"/>
            <w:tcMar>
              <w:left w:w="38"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ВИДЫ ИСПОЛЬЗОВАНИЯ</w:t>
            </w:r>
          </w:p>
        </w:tc>
        <w:tc>
          <w:tcPr>
            <w:tcW w:w="5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center"/>
          </w:tcPr>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ПРЕДЕЛЬНЫЕ ПАРАМЕТРЫ</w:t>
            </w:r>
          </w:p>
          <w:p>
            <w:pPr>
              <w:pStyle w:val="Normal"/>
              <w:keepLines w:val="false"/>
              <w:widowControl w:val="false"/>
              <w:tabs>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РАЗРЕШЕННОГО СТРОИТЕЛЬСТВА</w:t>
            </w:r>
          </w:p>
        </w:tc>
      </w:tr>
      <w:tr>
        <w:trPr>
          <w:trHeight w:val="85" w:hRule="atLeast"/>
        </w:trPr>
        <w:tc>
          <w:tcPr>
            <w:tcW w:w="4175"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земельного участка, предоставленного садоводческому (дачному) объединению (земли общего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 xml:space="preserve">Объекты инженерного обеспечения и линейные объекты вспомогательного инженерного назначения; </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 xml:space="preserve">лесополосы; </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сторожка с правлением объединения;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площадки для мусоросборников;</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площадка для стоянки автомобилей при въезде на территорию садоводческого объединения;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здания и сооружения для хранения    средств пожаротушения;</w:t>
            </w:r>
          </w:p>
        </w:tc>
        <w:tc>
          <w:tcPr>
            <w:tcW w:w="5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Здания и сооружения общего пользования должны отстоять от границ садовых (дачных) участков не менее чем на 4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На территории садоводческого (дачного) объединения ширина улиц и проездов в красных линиях должна быть:</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улиц - не менее 15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проездов - не менее 9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Минимальный радиус закругления края проезжей части - 6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Ширина проезжей части улиц и проездов принимается: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улиц - не менее 7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проездов - не менее 3,5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Максимальная протяженность тупикового проезда не должна превышать 150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tc>
      </w:tr>
      <w:tr>
        <w:trPr>
          <w:trHeight w:val="273" w:hRule="atLeast"/>
        </w:trPr>
        <w:tc>
          <w:tcPr>
            <w:tcW w:w="4175"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индивидуальных садовых (дачных) участков:</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многолетние насаждения;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 xml:space="preserve">замкнутые водоемы; </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строения и сооружения вспомогательного использования: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дворовые сооружения (заборы, ворота, туалеты, выгребные ямы, колодцы, дворовые покрытия, навесы и т.п.);</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хозяйственные постройки для хранения инвентаря, топлива, содержания мелкого скота, птицы и хранения кормов;</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отдельно стоящие или встроенно-пристроенные гаражи индивидуального использования;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летние кухни;</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теплицы, оранжереи индивидуального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бани, сауны и бассейны индивидуального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индивидуальные резервуары для хранения воды, скважины для забора воды, оборудование пожарной охраны (гидранты, резервуары);</w:t>
            </w:r>
          </w:p>
        </w:tc>
        <w:tc>
          <w:tcPr>
            <w:tcW w:w="5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Минимальные расстояния между постройками по санитарно-бытовым условиям должны быть:</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от жилого строения (или дома) и погреба до уборной и постройки для содержания мелкого скота и птицы - 12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до душа, бани (сауны) - 8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от колодца до уборной и компостного устройства - 8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 этих случаях расстояние до границы с соседним участком измеряется отдельно от каждого объекта блокировки.</w:t>
            </w:r>
          </w:p>
        </w:tc>
      </w:tr>
    </w:tbl>
    <w:p>
      <w:pPr>
        <w:pStyle w:val="Normal"/>
        <w:keepLines w:val="false"/>
        <w:widowControl w:val="false"/>
        <w:suppressAutoHyphens w:val="true"/>
        <w:overflowPunct w:val="false"/>
        <w:spacing w:lineRule="auto" w:line="240" w:before="0" w:after="0"/>
        <w:ind w:left="0" w:right="-1" w:firstLine="426"/>
        <w:contextualSpacing/>
        <w:jc w:val="both"/>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r>
    </w:p>
    <w:p>
      <w:pPr>
        <w:pStyle w:val="Normal"/>
        <w:widowControl w:val="false"/>
        <w:spacing w:lineRule="auto" w:line="240" w:before="0" w:after="0"/>
        <w:ind w:right="-1" w:firstLine="426"/>
        <w:jc w:val="center"/>
        <w:rPr>
          <w:rFonts w:ascii="Times New Roman" w:hAnsi="Times New Roman"/>
          <w:sz w:val="24"/>
          <w:szCs w:val="24"/>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rFonts w:ascii="Times New Roman" w:hAnsi="Times New Roman"/>
          <w:sz w:val="24"/>
          <w:szCs w:val="24"/>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определяется в размере, равном начальной цене предмета аукциона.</w:t>
      </w:r>
    </w:p>
    <w:p>
      <w:pPr>
        <w:pStyle w:val="Normal"/>
        <w:spacing w:lineRule="auto" w:line="240" w:before="0" w:after="0"/>
        <w:jc w:val="both"/>
        <w:rPr/>
      </w:pPr>
      <w:r>
        <w:rPr>
          <w:rFonts w:ascii="Times New Roman" w:hAnsi="Times New Roman"/>
          <w:sz w:val="24"/>
          <w:szCs w:val="24"/>
        </w:rPr>
        <w:t xml:space="preserve">6. Победителем аукциона признается участник аукциона, </w:t>
      </w:r>
      <w:r>
        <w:rPr>
          <w:rStyle w:val="Style13"/>
          <w:rFonts w:ascii="Times New Roman" w:hAnsi="Times New Roman"/>
          <w:sz w:val="24"/>
          <w:szCs w:val="24"/>
        </w:rPr>
        <w:t>предложивший наибольшую цену за земельный участок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купли -продажи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купли -продажи земельного участка, засчитываются в счет  платы за него. Задатки, внесенные этими лицами, не заключившими в установленном порядке договора купли - продажи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 ____________ 2020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купли — продажи земельного  участка,  расположенного  по  адресу: _______________________________________________________________________________, кадастровый номер ____________________, площадь 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___час. ___ мин. «____» ______________ 2020 г. за №_____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1"/>
        <w:ind w:left="4320" w:hanging="0"/>
        <w:jc w:val="center"/>
        <w:rPr>
          <w:b/>
          <w:b/>
          <w:bCs/>
        </w:rPr>
      </w:pPr>
      <w:r>
        <w:rPr>
          <w:b/>
          <w:bCs/>
        </w:rPr>
      </w:r>
    </w:p>
    <w:p>
      <w:pPr>
        <w:pStyle w:val="1"/>
        <w:ind w:left="4320" w:hanging="0"/>
        <w:jc w:val="center"/>
        <w:rPr>
          <w:b/>
          <w:b/>
          <w:bCs/>
        </w:rPr>
      </w:pPr>
      <w:r>
        <w:rPr>
          <w:b/>
          <w:bCs/>
        </w:rPr>
      </w:r>
    </w:p>
    <w:p>
      <w:pPr>
        <w:pStyle w:val="Style17"/>
        <w:spacing w:lineRule="auto" w:line="240" w:before="0" w:after="0"/>
        <w:jc w:val="center"/>
        <w:rPr>
          <w:b/>
          <w:b/>
          <w:bCs/>
          <w:sz w:val="24"/>
          <w:szCs w:val="24"/>
        </w:rPr>
      </w:pPr>
      <w:r>
        <w:rPr>
          <w:b/>
          <w:bCs/>
          <w:sz w:val="24"/>
          <w:szCs w:val="24"/>
          <w:lang w:val="ru-RU"/>
        </w:rPr>
        <w:t xml:space="preserve">ПРОЕКТ ДОГОВОРА </w:t>
      </w:r>
      <w:r>
        <w:rPr>
          <w:b/>
          <w:bCs/>
          <w:sz w:val="24"/>
          <w:szCs w:val="24"/>
        </w:rPr>
        <w:t>КУПЛИ-ПРОДАЖИ № __________</w:t>
      </w:r>
    </w:p>
    <w:p>
      <w:pPr>
        <w:pStyle w:val="Style17"/>
        <w:spacing w:lineRule="auto" w:line="240" w:before="0" w:after="0"/>
        <w:jc w:val="center"/>
        <w:rPr>
          <w:sz w:val="24"/>
          <w:szCs w:val="24"/>
        </w:rPr>
      </w:pPr>
      <w:r>
        <w:rPr>
          <w:sz w:val="24"/>
          <w:szCs w:val="24"/>
        </w:rPr>
        <w:t>земельного участка, находящегося в муниципальной собственности</w:t>
      </w:r>
    </w:p>
    <w:p>
      <w:pPr>
        <w:pStyle w:val="Style17"/>
        <w:spacing w:lineRule="auto" w:line="240" w:before="0" w:after="0"/>
        <w:rPr>
          <w:sz w:val="24"/>
          <w:szCs w:val="24"/>
        </w:rPr>
      </w:pPr>
      <w:r>
        <w:rPr>
          <w:sz w:val="24"/>
          <w:szCs w:val="24"/>
        </w:rPr>
      </w:r>
    </w:p>
    <w:p>
      <w:pPr>
        <w:pStyle w:val="Style17"/>
        <w:spacing w:lineRule="auto" w:line="240" w:before="0" w:after="0"/>
        <w:rPr>
          <w:sz w:val="24"/>
          <w:szCs w:val="24"/>
        </w:rPr>
      </w:pPr>
      <w:r>
        <w:rPr>
          <w:sz w:val="24"/>
          <w:szCs w:val="24"/>
        </w:rPr>
        <w:t>город Приморско-Ахтарск                                                        «____» _____________ 2021 года</w:t>
      </w:r>
    </w:p>
    <w:p>
      <w:pPr>
        <w:pStyle w:val="Style17"/>
        <w:spacing w:lineRule="auto" w:line="240" w:before="0" w:after="0"/>
        <w:rPr>
          <w:sz w:val="24"/>
          <w:szCs w:val="24"/>
        </w:rPr>
      </w:pPr>
      <w:r>
        <w:rPr>
          <w:sz w:val="24"/>
          <w:szCs w:val="24"/>
        </w:rPr>
        <w:tab/>
      </w:r>
    </w:p>
    <w:p>
      <w:pPr>
        <w:pStyle w:val="Style17"/>
        <w:spacing w:lineRule="auto" w:line="240" w:before="0" w:after="0"/>
        <w:rPr>
          <w:sz w:val="24"/>
          <w:szCs w:val="24"/>
        </w:rPr>
      </w:pPr>
      <w:r>
        <w:rPr>
          <w:sz w:val="24"/>
          <w:szCs w:val="24"/>
        </w:rPr>
        <w:tab/>
        <w:t>Администрация Приморско-Ахтарского городского поселения Приморско-Ахтарского района,</w:t>
      </w:r>
      <w:r>
        <w:rPr>
          <w:rFonts w:eastAsia="Times New Roman" w:cs="Times New Roman"/>
          <w:b/>
          <w:color w:val="00000A"/>
          <w:sz w:val="24"/>
          <w:szCs w:val="24"/>
          <w:lang w:val="ru-RU" w:eastAsia="zh-CN" w:bidi="ar-SA"/>
        </w:rPr>
        <w:t xml:space="preserve"> </w:t>
      </w:r>
      <w:r>
        <w:rPr>
          <w:rFonts w:eastAsia="Times New Roman" w:cs="Times New Roman"/>
          <w:b w:val="false"/>
          <w:bCs w:val="false"/>
          <w:color w:val="00000A"/>
          <w:sz w:val="24"/>
          <w:szCs w:val="24"/>
          <w:lang w:val="ru-RU" w:eastAsia="zh-CN" w:bidi="ar-SA"/>
        </w:rPr>
        <w:t xml:space="preserve">в лице главы Приморско-Ахтарского городского поселения  Приморско-Ахтарского района </w:t>
      </w:r>
      <w:r>
        <w:rPr>
          <w:rFonts w:eastAsia="Times New Roman" w:cs="Times New Roman"/>
          <w:b/>
          <w:bCs/>
          <w:color w:val="00000A"/>
          <w:sz w:val="24"/>
          <w:szCs w:val="24"/>
          <w:lang w:val="ru-RU" w:eastAsia="zh-CN" w:bidi="ar-SA"/>
        </w:rPr>
        <w:t>________________</w:t>
      </w:r>
      <w:r>
        <w:rPr>
          <w:rFonts w:eastAsia="Times New Roman" w:cs="Times New Roman"/>
          <w:b w:val="false"/>
          <w:bCs w:val="false"/>
          <w:color w:val="00000A"/>
          <w:sz w:val="24"/>
          <w:szCs w:val="24"/>
          <w:lang w:val="ru-RU" w:eastAsia="zh-CN" w:bidi="ar-SA"/>
        </w:rPr>
        <w:t>, действующего на основании Устава</w:t>
      </w:r>
      <w:r>
        <w:rPr>
          <w:b w:val="false"/>
          <w:bCs w:val="false"/>
          <w:sz w:val="24"/>
          <w:szCs w:val="24"/>
        </w:rPr>
        <w:t>, именуемая в</w:t>
      </w:r>
      <w:r>
        <w:rPr>
          <w:b/>
          <w:sz w:val="24"/>
          <w:szCs w:val="24"/>
        </w:rPr>
        <w:t xml:space="preserve"> </w:t>
      </w:r>
      <w:r>
        <w:rPr>
          <w:b w:val="false"/>
          <w:bCs w:val="false"/>
          <w:sz w:val="24"/>
          <w:szCs w:val="24"/>
        </w:rPr>
        <w:t>дальнейшем</w:t>
      </w:r>
      <w:r>
        <w:rPr>
          <w:b/>
          <w:sz w:val="24"/>
          <w:szCs w:val="24"/>
        </w:rPr>
        <w:t xml:space="preserve"> </w:t>
      </w:r>
      <w:r>
        <w:rPr>
          <w:b/>
          <w:bCs/>
          <w:sz w:val="24"/>
          <w:szCs w:val="24"/>
        </w:rPr>
        <w:t>«Продавец»</w:t>
      </w:r>
      <w:r>
        <w:rPr>
          <w:b w:val="false"/>
          <w:bCs w:val="false"/>
          <w:sz w:val="24"/>
          <w:szCs w:val="24"/>
        </w:rPr>
        <w:t>, с одной стороны</w:t>
      </w:r>
      <w:r>
        <w:rPr>
          <w:sz w:val="24"/>
          <w:szCs w:val="24"/>
        </w:rPr>
        <w:t>, и ____________________________, паспорт _____________</w:t>
      </w:r>
      <w:bookmarkStart w:id="3" w:name="OLE_LINK2"/>
      <w:bookmarkStart w:id="4" w:name="OLE_LINK1"/>
      <w:r>
        <w:rPr>
          <w:sz w:val="24"/>
          <w:szCs w:val="24"/>
        </w:rPr>
        <w:t>, именуемая(</w:t>
      </w:r>
      <w:r>
        <w:rPr>
          <w:sz w:val="24"/>
          <w:szCs w:val="24"/>
          <w:lang w:val="ru-RU"/>
        </w:rPr>
        <w:t>ый</w:t>
      </w:r>
      <w:r>
        <w:rPr>
          <w:sz w:val="24"/>
          <w:szCs w:val="24"/>
        </w:rPr>
        <w:t xml:space="preserve">) в дальнейшем </w:t>
      </w:r>
      <w:r>
        <w:rPr>
          <w:b/>
          <w:bCs/>
          <w:sz w:val="24"/>
          <w:szCs w:val="24"/>
        </w:rPr>
        <w:t>«Покупатель»</w:t>
      </w:r>
      <w:bookmarkEnd w:id="3"/>
      <w:bookmarkEnd w:id="4"/>
      <w:r>
        <w:rPr>
          <w:sz w:val="24"/>
          <w:szCs w:val="24"/>
        </w:rPr>
        <w:t>, с другой стороны, на основании                                 __________  , заключили настоящий договор далее-Договор) о нижеследующем:</w:t>
      </w:r>
    </w:p>
    <w:p>
      <w:pPr>
        <w:pStyle w:val="Style17"/>
        <w:spacing w:lineRule="auto" w:line="240" w:before="0" w:after="0"/>
        <w:rPr>
          <w:sz w:val="24"/>
          <w:szCs w:val="24"/>
        </w:rPr>
      </w:pPr>
      <w:r>
        <w:rPr>
          <w:sz w:val="24"/>
          <w:szCs w:val="24"/>
        </w:rPr>
        <w:t>1. ПРЕДМЕТ ДОГОВОРА</w:t>
      </w:r>
    </w:p>
    <w:p>
      <w:pPr>
        <w:pStyle w:val="Style17"/>
        <w:spacing w:lineRule="auto" w:line="240" w:before="0" w:after="0"/>
        <w:rPr>
          <w:sz w:val="24"/>
          <w:szCs w:val="24"/>
        </w:rPr>
      </w:pPr>
      <w:r>
        <w:rPr>
          <w:sz w:val="24"/>
          <w:szCs w:val="24"/>
        </w:rPr>
        <w:tab/>
        <w:t xml:space="preserve">1.1. Продавец обязуется передать в собственность, а Покупатель  обязуется принять и оплатить по цене  и на условиях настоящего договора, земельный участок </w:t>
      </w:r>
      <w:r>
        <w:rPr>
          <w:b/>
          <w:sz w:val="24"/>
          <w:szCs w:val="24"/>
        </w:rPr>
        <w:t xml:space="preserve"> </w:t>
      </w:r>
      <w:r>
        <w:rPr>
          <w:sz w:val="24"/>
          <w:szCs w:val="24"/>
        </w:rPr>
        <w:t xml:space="preserve">общей площадью ____ кв.м., из земель  – </w:t>
      </w:r>
      <w:r>
        <w:rPr>
          <w:sz w:val="24"/>
          <w:szCs w:val="24"/>
          <w:lang w:val="zxx" w:eastAsia="zxx" w:bidi="zxx"/>
        </w:rPr>
        <w:t>земли населенных пунктов</w:t>
      </w:r>
      <w:r>
        <w:rPr>
          <w:sz w:val="24"/>
          <w:szCs w:val="24"/>
        </w:rPr>
        <w:t>,                              с кадастровым номером ____________________</w:t>
      </w:r>
      <w:r>
        <w:rPr>
          <w:sz w:val="24"/>
          <w:szCs w:val="24"/>
          <w:lang w:val="zxx" w:eastAsia="zxx" w:bidi="zxx"/>
        </w:rPr>
        <w:t xml:space="preserve">,  расположенный по адресу:________, Краснодарский край,  Приморско-Ахтарский    район, </w:t>
      </w:r>
      <w:r>
        <w:rPr>
          <w:sz w:val="24"/>
          <w:szCs w:val="24"/>
          <w:lang w:val="ru-RU" w:eastAsia="zxx" w:bidi="zxx"/>
        </w:rPr>
        <w:t>город Приморско-Ахтарск</w:t>
      </w:r>
      <w:r>
        <w:rPr>
          <w:sz w:val="24"/>
          <w:szCs w:val="24"/>
          <w:lang w:val="zxx" w:eastAsia="zxx" w:bidi="zxx"/>
        </w:rPr>
        <w:t>,</w:t>
      </w:r>
      <w:r>
        <w:rPr>
          <w:sz w:val="24"/>
          <w:szCs w:val="24"/>
          <w:lang w:val="ru-RU" w:eastAsia="zxx" w:bidi="zxx"/>
        </w:rPr>
        <w:t xml:space="preserve">             </w:t>
      </w:r>
      <w:r>
        <w:rPr>
          <w:sz w:val="24"/>
          <w:szCs w:val="24"/>
          <w:lang w:val="zxx" w:eastAsia="zxx" w:bidi="zxx"/>
        </w:rPr>
        <w:t xml:space="preserve"> с разрешенным использованием – </w:t>
      </w:r>
      <w:r>
        <w:rPr>
          <w:sz w:val="24"/>
          <w:szCs w:val="24"/>
          <w:lang w:val="ru-RU" w:eastAsia="zxx" w:bidi="zxx"/>
        </w:rPr>
        <w:t>земельные участки садоводческих товариществ.</w:t>
      </w:r>
    </w:p>
    <w:p>
      <w:pPr>
        <w:pStyle w:val="Style17"/>
        <w:spacing w:lineRule="auto" w:line="240" w:before="0" w:after="0"/>
        <w:rPr>
          <w:sz w:val="24"/>
          <w:szCs w:val="24"/>
        </w:rPr>
      </w:pPr>
      <w:r>
        <w:rPr>
          <w:sz w:val="24"/>
          <w:szCs w:val="24"/>
        </w:rPr>
        <w:tab/>
        <w:tab/>
        <w:t xml:space="preserve">1.2.Указанный в п. 1 настоящего договора земельный участок </w:t>
      </w:r>
      <w:r>
        <w:rPr>
          <w:sz w:val="24"/>
          <w:szCs w:val="24"/>
          <w:lang w:val="ru-RU"/>
        </w:rPr>
        <w:t>является муниципальной собственностью Приморско-Ахтарского городского поселения Приморско-Ахтарского района.</w:t>
      </w:r>
    </w:p>
    <w:p>
      <w:pPr>
        <w:pStyle w:val="Style17"/>
        <w:spacing w:lineRule="auto" w:line="240" w:before="0" w:after="0"/>
        <w:rPr>
          <w:sz w:val="24"/>
          <w:szCs w:val="24"/>
        </w:rPr>
      </w:pPr>
      <w:r>
        <w:rPr>
          <w:sz w:val="24"/>
          <w:szCs w:val="24"/>
        </w:rPr>
        <w:tab/>
        <w:tab/>
      </w:r>
      <w:r>
        <w:rPr>
          <w:rFonts w:cs="Times New Roman"/>
          <w:sz w:val="24"/>
          <w:szCs w:val="24"/>
        </w:rPr>
        <w:t xml:space="preserve">1.3 Право на приобретение в собственность указанного участка Покупатель получил на основании </w:t>
      </w:r>
      <w:r>
        <w:rPr>
          <w:rFonts w:eastAsia="Times New Roman" w:cs="Times New Roman"/>
          <w:color w:val="00000A"/>
          <w:sz w:val="24"/>
          <w:szCs w:val="24"/>
          <w:lang w:val="ru-RU" w:eastAsia="zh-CN" w:bidi="ar-SA"/>
        </w:rPr>
        <w:t>________________________________________________________</w:t>
      </w:r>
    </w:p>
    <w:p>
      <w:pPr>
        <w:pStyle w:val="Style17"/>
        <w:spacing w:lineRule="auto" w:line="240" w:before="0" w:after="0"/>
        <w:rPr>
          <w:sz w:val="24"/>
          <w:szCs w:val="24"/>
        </w:rPr>
      </w:pPr>
      <w:r>
        <w:rPr>
          <w:sz w:val="24"/>
          <w:szCs w:val="24"/>
        </w:rPr>
        <w:t>2. ЦЕНА ПРОДАЖИ</w:t>
      </w:r>
    </w:p>
    <w:p>
      <w:pPr>
        <w:pStyle w:val="Style17"/>
        <w:spacing w:lineRule="auto" w:line="240" w:before="0" w:after="0"/>
        <w:rPr>
          <w:sz w:val="24"/>
          <w:szCs w:val="24"/>
        </w:rPr>
      </w:pPr>
      <w:r>
        <w:rPr>
          <w:sz w:val="24"/>
          <w:szCs w:val="24"/>
        </w:rPr>
        <w:t xml:space="preserve">2.1. Цена выкупа Участка определена __________________________________ и составляет </w:t>
      </w:r>
      <w:r>
        <w:rPr>
          <w:b w:val="false"/>
          <w:bCs w:val="false"/>
          <w:sz w:val="24"/>
          <w:szCs w:val="24"/>
        </w:rPr>
        <w:t>______________________________________________________________</w:t>
      </w:r>
    </w:p>
    <w:p>
      <w:pPr>
        <w:pStyle w:val="Style17"/>
        <w:spacing w:lineRule="auto" w:line="240" w:before="0" w:after="0"/>
        <w:rPr>
          <w:sz w:val="24"/>
          <w:szCs w:val="24"/>
        </w:rPr>
      </w:pPr>
      <w:r>
        <w:rPr>
          <w:rFonts w:cs="Times New Roman"/>
          <w:sz w:val="24"/>
          <w:szCs w:val="24"/>
        </w:rPr>
        <w:t xml:space="preserve">2.2. Указанная в п.2.1. сумма вносится </w:t>
      </w:r>
      <w:r>
        <w:rPr>
          <w:rFonts w:cs="Times New Roman"/>
          <w:b w:val="false"/>
          <w:bCs w:val="false"/>
          <w:sz w:val="24"/>
          <w:szCs w:val="24"/>
        </w:rPr>
        <w:t>по следующим реквизитам: казначейский счет 03100643000000011800, ЕКС: 40102810945370000010, УФК по Краснодарскому краю (администрация Приморско-Ахтарского городского поселения Приморско-Ахтарского района  (л/с 04183017580) в Южном ГУ Банка России   г. Краснодар, БИК банка 010349101, код бюджетной классификации 9921140602513000430, ИНН 2347011806, КПП 234701001, ОКТМО 03641101.</w:t>
      </w:r>
    </w:p>
    <w:p>
      <w:pPr>
        <w:pStyle w:val="Style17"/>
        <w:spacing w:lineRule="auto" w:line="240" w:before="0" w:after="0"/>
        <w:rPr>
          <w:sz w:val="24"/>
          <w:szCs w:val="24"/>
        </w:rPr>
      </w:pPr>
      <w:r>
        <w:rPr>
          <w:sz w:val="24"/>
          <w:szCs w:val="24"/>
        </w:rPr>
        <w:t xml:space="preserve"> </w:t>
      </w:r>
      <w:r>
        <w:rPr>
          <w:sz w:val="24"/>
          <w:szCs w:val="24"/>
        </w:rPr>
        <w:t>3. ОБЯЗАТЕЛЬСТВА И ОТВЕТСТВЕННОСТЬ СТОРОН</w:t>
      </w:r>
    </w:p>
    <w:p>
      <w:pPr>
        <w:pStyle w:val="Style17"/>
        <w:spacing w:lineRule="auto" w:line="240" w:before="0" w:after="0"/>
        <w:rPr>
          <w:sz w:val="24"/>
          <w:szCs w:val="24"/>
        </w:rPr>
      </w:pPr>
      <w:r>
        <w:rPr>
          <w:b/>
          <w:sz w:val="24"/>
          <w:szCs w:val="24"/>
        </w:rPr>
        <w:tab/>
      </w:r>
      <w:r>
        <w:rPr>
          <w:sz w:val="24"/>
          <w:szCs w:val="24"/>
        </w:rPr>
        <w:t>3.1. Продавец продает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 Покупатель не могли знать.</w:t>
      </w:r>
    </w:p>
    <w:p>
      <w:pPr>
        <w:pStyle w:val="Style17"/>
        <w:spacing w:lineRule="auto" w:line="240" w:before="0" w:after="0"/>
        <w:rPr>
          <w:sz w:val="24"/>
          <w:szCs w:val="24"/>
        </w:rPr>
      </w:pPr>
      <w:r>
        <w:rPr>
          <w:b/>
          <w:sz w:val="24"/>
          <w:szCs w:val="24"/>
        </w:rPr>
        <w:tab/>
      </w:r>
      <w:r>
        <w:rPr>
          <w:sz w:val="24"/>
          <w:szCs w:val="24"/>
        </w:rPr>
        <w:t>3.2. Покупатель осмотрел земельный участок в натуре, ознакомился с его  качественными характеристиками, правовым режимом земель и принимает на себя ответственность за совершенные им в отношении земельного участка любые действия, противоречащие законодательству Российской Федерации                             и Краснодарского края.</w:t>
      </w:r>
    </w:p>
    <w:p>
      <w:pPr>
        <w:pStyle w:val="Style17"/>
        <w:spacing w:lineRule="auto" w:line="240" w:before="0" w:after="0"/>
        <w:rPr>
          <w:sz w:val="24"/>
          <w:szCs w:val="24"/>
        </w:rPr>
      </w:pPr>
      <w:r>
        <w:rPr>
          <w:sz w:val="24"/>
          <w:szCs w:val="24"/>
        </w:rPr>
        <w:t>3.3. Покупатель обязан:                                                                                                                                  - использовать земельный участок в соответствии с его целевым назначением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pPr>
        <w:pStyle w:val="Style17"/>
        <w:spacing w:lineRule="auto" w:line="240" w:before="0" w:after="0"/>
        <w:rPr>
          <w:sz w:val="24"/>
          <w:szCs w:val="24"/>
        </w:rPr>
      </w:pPr>
      <w:r>
        <w:rPr>
          <w:sz w:val="24"/>
          <w:szCs w:val="24"/>
        </w:rPr>
        <w:t>- не допускать действий, приводящих к ухудшению качественных характеристик земельного участка, экологической обстановки территории, а также                                   к загрязнению земельного участка;</w:t>
      </w:r>
    </w:p>
    <w:p>
      <w:pPr>
        <w:pStyle w:val="Style17"/>
        <w:spacing w:lineRule="auto" w:line="240" w:before="0" w:after="0"/>
        <w:rPr>
          <w:sz w:val="24"/>
          <w:szCs w:val="24"/>
        </w:rPr>
      </w:pPr>
      <w:r>
        <w:rPr>
          <w:sz w:val="24"/>
          <w:szCs w:val="24"/>
        </w:rPr>
        <w:t>- выполнять в соответствии с требованиями эксплуатационных служб условия эксплуатации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земельный участок.</w:t>
      </w:r>
    </w:p>
    <w:p>
      <w:pPr>
        <w:pStyle w:val="Style17"/>
        <w:spacing w:lineRule="auto" w:line="240" w:before="0" w:after="0"/>
        <w:rPr>
          <w:sz w:val="24"/>
          <w:szCs w:val="24"/>
        </w:rPr>
      </w:pPr>
      <w:r>
        <w:rPr>
          <w:sz w:val="24"/>
          <w:szCs w:val="24"/>
        </w:rPr>
        <w:t>- соблюдать при использовании земельного участка требования  экологических регламентов, санитарно– гигиенических, противопожарных  и иных установленных уполномоченными органами правил и нормативов;</w:t>
      </w:r>
    </w:p>
    <w:p>
      <w:pPr>
        <w:pStyle w:val="Style17"/>
        <w:spacing w:lineRule="auto" w:line="240" w:before="0" w:after="0"/>
        <w:rPr>
          <w:sz w:val="24"/>
          <w:szCs w:val="24"/>
        </w:rPr>
      </w:pPr>
      <w:r>
        <w:rPr>
          <w:sz w:val="24"/>
          <w:szCs w:val="24"/>
        </w:rPr>
        <w:t>-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земельного участка;</w:t>
      </w:r>
    </w:p>
    <w:p>
      <w:pPr>
        <w:pStyle w:val="Style17"/>
        <w:spacing w:lineRule="auto" w:line="240" w:before="0" w:after="0"/>
        <w:rPr>
          <w:sz w:val="24"/>
          <w:szCs w:val="24"/>
        </w:rPr>
      </w:pPr>
      <w:r>
        <w:rPr>
          <w:b/>
          <w:sz w:val="24"/>
          <w:szCs w:val="24"/>
        </w:rPr>
        <w:t xml:space="preserve">- </w:t>
      </w:r>
      <w:r>
        <w:rPr>
          <w:sz w:val="24"/>
          <w:szCs w:val="24"/>
        </w:rPr>
        <w:t>за свой счет обеспечить государственную регистрацию права собственности на земельный участок.</w:t>
      </w:r>
    </w:p>
    <w:p>
      <w:pPr>
        <w:pStyle w:val="Style17"/>
        <w:spacing w:lineRule="auto" w:line="240" w:before="0" w:after="0"/>
        <w:rPr>
          <w:sz w:val="24"/>
          <w:szCs w:val="24"/>
        </w:rPr>
      </w:pPr>
      <w:r>
        <w:rPr>
          <w:sz w:val="24"/>
          <w:szCs w:val="24"/>
        </w:rPr>
        <w:tab/>
        <w:t>3.4. Во всем, что не предусмотрено в настоящем Договоре Стороны руководствуются законодательством Российской Федерации.</w:t>
      </w:r>
    </w:p>
    <w:p>
      <w:pPr>
        <w:pStyle w:val="Style17"/>
        <w:spacing w:lineRule="auto" w:line="240" w:before="0" w:after="0"/>
        <w:rPr>
          <w:sz w:val="24"/>
          <w:szCs w:val="24"/>
        </w:rPr>
      </w:pPr>
      <w:r>
        <w:rPr>
          <w:sz w:val="24"/>
          <w:szCs w:val="24"/>
        </w:rPr>
        <w:tab/>
        <w:t>3.5.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pPr>
        <w:pStyle w:val="Style17"/>
        <w:spacing w:lineRule="auto" w:line="240" w:before="0" w:after="0"/>
        <w:rPr>
          <w:sz w:val="24"/>
          <w:szCs w:val="24"/>
        </w:rPr>
      </w:pPr>
      <w:r>
        <w:rPr>
          <w:sz w:val="24"/>
          <w:szCs w:val="24"/>
        </w:rPr>
        <w:t>4. ОСОБЫЕ УСЛОВИЯ</w:t>
      </w:r>
    </w:p>
    <w:p>
      <w:pPr>
        <w:pStyle w:val="Style17"/>
        <w:spacing w:lineRule="auto" w:line="240" w:before="0" w:after="0"/>
        <w:rPr>
          <w:sz w:val="24"/>
          <w:szCs w:val="24"/>
        </w:rPr>
      </w:pPr>
      <w:r>
        <w:rPr>
          <w:b/>
          <w:bCs w:val="false"/>
          <w:sz w:val="24"/>
          <w:szCs w:val="24"/>
        </w:rPr>
        <w:tab/>
      </w:r>
      <w:r>
        <w:rPr>
          <w:b w:val="false"/>
          <w:bCs w:val="false"/>
          <w:sz w:val="24"/>
          <w:szCs w:val="24"/>
        </w:rPr>
        <w:t xml:space="preserve">4.1. </w:t>
      </w:r>
      <w:r>
        <w:rPr>
          <w:b w:val="false"/>
          <w:bCs w:val="false"/>
          <w:color w:val="000000"/>
          <w:sz w:val="24"/>
          <w:szCs w:val="24"/>
        </w:rPr>
        <w:t>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pPr>
        <w:pStyle w:val="Style17"/>
        <w:spacing w:lineRule="auto" w:line="240" w:before="0" w:after="0"/>
        <w:rPr>
          <w:sz w:val="24"/>
          <w:szCs w:val="24"/>
        </w:rPr>
      </w:pPr>
      <w:r>
        <w:rPr>
          <w:sz w:val="24"/>
          <w:szCs w:val="24"/>
        </w:rPr>
        <w:t>5. РАССМОТРЕНИЕ СПОРОВ</w:t>
      </w:r>
    </w:p>
    <w:p>
      <w:pPr>
        <w:pStyle w:val="Style17"/>
        <w:spacing w:lineRule="auto" w:line="240" w:before="0" w:after="0"/>
        <w:rPr>
          <w:sz w:val="24"/>
          <w:szCs w:val="24"/>
        </w:rPr>
      </w:pPr>
      <w:r>
        <w:rPr>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pPr>
        <w:pStyle w:val="Style17"/>
        <w:spacing w:lineRule="auto" w:line="240" w:before="0" w:after="0"/>
        <w:rPr>
          <w:sz w:val="24"/>
          <w:szCs w:val="24"/>
        </w:rPr>
      </w:pPr>
      <w:r>
        <w:rPr>
          <w:sz w:val="24"/>
          <w:szCs w:val="24"/>
        </w:rPr>
        <w:t>6. ЗАКЛЮЧИТЕЛЬНЫЕ ПОЛОЖЕНИЯ</w:t>
      </w:r>
    </w:p>
    <w:p>
      <w:pPr>
        <w:pStyle w:val="Style17"/>
        <w:spacing w:lineRule="auto" w:line="240" w:before="0" w:after="0"/>
        <w:rPr>
          <w:sz w:val="24"/>
          <w:szCs w:val="24"/>
        </w:rPr>
      </w:pPr>
      <w:r>
        <w:rPr>
          <w:b/>
          <w:bCs w:val="false"/>
          <w:sz w:val="24"/>
          <w:szCs w:val="24"/>
        </w:rPr>
        <w:tab/>
      </w:r>
      <w:r>
        <w:rPr>
          <w:b w:val="false"/>
          <w:bCs w:val="false"/>
          <w:sz w:val="24"/>
          <w:szCs w:val="24"/>
        </w:rPr>
        <w:t>6.1.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 кадастра и картографии                                                     по Краснодарскому краю в соответствии с законодательством.</w:t>
      </w:r>
    </w:p>
    <w:p>
      <w:pPr>
        <w:pStyle w:val="Style17"/>
        <w:spacing w:lineRule="auto" w:line="240" w:before="0" w:after="0"/>
        <w:rPr>
          <w:sz w:val="24"/>
          <w:szCs w:val="24"/>
        </w:rPr>
      </w:pPr>
      <w:r>
        <w:rPr>
          <w:sz w:val="24"/>
          <w:szCs w:val="24"/>
        </w:rPr>
        <w:tab/>
        <w:tab/>
        <w:t>6.2. В качестве неотъемлемой части Договора к нему прилагаются:</w:t>
      </w:r>
    </w:p>
    <w:p>
      <w:pPr>
        <w:pStyle w:val="Style17"/>
        <w:spacing w:lineRule="auto" w:line="240" w:before="0" w:after="0"/>
        <w:rPr>
          <w:sz w:val="24"/>
          <w:szCs w:val="24"/>
        </w:rPr>
      </w:pPr>
      <w:r>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Style17"/>
        <w:spacing w:lineRule="auto" w:line="240" w:before="0" w:after="0"/>
        <w:rPr>
          <w:sz w:val="24"/>
          <w:szCs w:val="24"/>
        </w:rPr>
      </w:pPr>
      <w:r>
        <w:rPr>
          <w:sz w:val="24"/>
          <w:szCs w:val="24"/>
        </w:rPr>
        <w:t>- копия постановления администрации Приморско-Ахтарского городского поселения Приморско-Ахтарского района о предоставлении земельного участка в собственность;</w:t>
      </w:r>
    </w:p>
    <w:p>
      <w:pPr>
        <w:pStyle w:val="Style17"/>
        <w:spacing w:lineRule="auto" w:line="240" w:before="0" w:after="0"/>
        <w:rPr>
          <w:sz w:val="24"/>
          <w:szCs w:val="24"/>
        </w:rPr>
      </w:pPr>
      <w:r>
        <w:rPr>
          <w:sz w:val="24"/>
          <w:szCs w:val="24"/>
        </w:rPr>
        <w:tab/>
        <w:tab/>
        <w:t>6.3. Настоящий Договор составлен в 3 экземплярах, имеющих одинаковую юридическую силу и передается:</w:t>
      </w:r>
    </w:p>
    <w:p>
      <w:pPr>
        <w:pStyle w:val="Style17"/>
        <w:spacing w:lineRule="auto" w:line="240" w:before="0" w:after="0"/>
        <w:rPr>
          <w:sz w:val="24"/>
          <w:szCs w:val="24"/>
        </w:rPr>
      </w:pPr>
      <w:r>
        <w:rPr>
          <w:sz w:val="24"/>
          <w:szCs w:val="24"/>
        </w:rPr>
        <w:t>первый экземпляр – Продавцу;</w:t>
      </w:r>
    </w:p>
    <w:p>
      <w:pPr>
        <w:pStyle w:val="Style17"/>
        <w:spacing w:lineRule="auto" w:line="240" w:before="0" w:after="0"/>
        <w:rPr>
          <w:sz w:val="24"/>
          <w:szCs w:val="24"/>
        </w:rPr>
      </w:pPr>
      <w:r>
        <w:rPr>
          <w:sz w:val="24"/>
          <w:szCs w:val="24"/>
        </w:rPr>
        <w:t>второй экземпляр – Покупателю;</w:t>
      </w:r>
    </w:p>
    <w:p>
      <w:pPr>
        <w:pStyle w:val="Style17"/>
        <w:spacing w:lineRule="auto" w:line="240" w:before="0" w:after="0"/>
        <w:rPr>
          <w:sz w:val="24"/>
          <w:szCs w:val="24"/>
        </w:rPr>
      </w:pPr>
      <w:r>
        <w:rPr>
          <w:b w:val="false"/>
          <w:bCs w:val="false"/>
          <w:sz w:val="24"/>
          <w:szCs w:val="24"/>
        </w:rPr>
        <w:t xml:space="preserve">третий экземпляр – Управлению Федеральной  службы государственной регистрации, кадастра и картографии по Краснодарскому краю </w:t>
      </w:r>
      <w:r>
        <w:rPr>
          <w:b/>
          <w:bCs/>
          <w:sz w:val="24"/>
          <w:szCs w:val="24"/>
        </w:rPr>
        <w:t xml:space="preserve">    </w:t>
      </w:r>
    </w:p>
    <w:p>
      <w:pPr>
        <w:pStyle w:val="Style17"/>
        <w:spacing w:lineRule="auto" w:line="240" w:before="0" w:after="0"/>
        <w:jc w:val="center"/>
        <w:rPr>
          <w:sz w:val="24"/>
          <w:szCs w:val="24"/>
        </w:rPr>
      </w:pPr>
      <w:r>
        <w:rPr>
          <w:sz w:val="24"/>
          <w:szCs w:val="24"/>
        </w:rPr>
        <w:t>АДРЕСА И ПОДПИСИ СТОРОН</w:t>
      </w:r>
    </w:p>
    <w:p>
      <w:pPr>
        <w:pStyle w:val="Style17"/>
        <w:spacing w:lineRule="auto" w:line="240" w:before="0" w:after="0"/>
        <w:rPr>
          <w:sz w:val="24"/>
          <w:szCs w:val="24"/>
        </w:rPr>
      </w:pPr>
      <w:r>
        <w:rPr>
          <w:b/>
          <w:sz w:val="24"/>
          <w:szCs w:val="24"/>
        </w:rPr>
        <w:t>ПРОДАВЕЦ:</w:t>
      </w:r>
      <w:r>
        <w:rPr>
          <w:sz w:val="24"/>
          <w:szCs w:val="24"/>
        </w:rPr>
        <w:t xml:space="preserve"> </w:t>
      </w:r>
    </w:p>
    <w:p>
      <w:pPr>
        <w:pStyle w:val="Style17"/>
        <w:spacing w:lineRule="auto" w:line="240" w:before="0" w:after="0"/>
        <w:rPr>
          <w:sz w:val="24"/>
          <w:szCs w:val="24"/>
        </w:rPr>
      </w:pPr>
      <w:r>
        <w:rPr>
          <w:sz w:val="24"/>
          <w:szCs w:val="24"/>
        </w:rPr>
        <w:t xml:space="preserve">Администрация Приморско-Ахтарского  </w:t>
      </w:r>
    </w:p>
    <w:p>
      <w:pPr>
        <w:pStyle w:val="Style17"/>
        <w:spacing w:lineRule="auto" w:line="240" w:before="0" w:after="0"/>
        <w:rPr>
          <w:sz w:val="24"/>
          <w:szCs w:val="24"/>
        </w:rPr>
      </w:pPr>
      <w:r>
        <w:rPr>
          <w:sz w:val="24"/>
          <w:szCs w:val="24"/>
        </w:rPr>
        <w:t xml:space="preserve">городского поселения </w:t>
      </w:r>
    </w:p>
    <w:p>
      <w:pPr>
        <w:pStyle w:val="Style17"/>
        <w:spacing w:lineRule="auto" w:line="240" w:before="0" w:after="0"/>
        <w:rPr>
          <w:sz w:val="24"/>
          <w:szCs w:val="24"/>
        </w:rPr>
      </w:pPr>
      <w:r>
        <w:rPr>
          <w:sz w:val="24"/>
          <w:szCs w:val="24"/>
        </w:rPr>
        <w:t>Приморско-Ахтарского района</w:t>
      </w:r>
    </w:p>
    <w:p>
      <w:pPr>
        <w:pStyle w:val="Style17"/>
        <w:spacing w:lineRule="auto" w:line="240" w:before="0" w:after="0"/>
        <w:rPr>
          <w:sz w:val="24"/>
          <w:szCs w:val="24"/>
        </w:rPr>
      </w:pPr>
      <w:r>
        <w:rPr>
          <w:sz w:val="24"/>
          <w:szCs w:val="24"/>
        </w:rPr>
        <w:t>Адрес:</w:t>
      </w:r>
    </w:p>
    <w:p>
      <w:pPr>
        <w:pStyle w:val="Style17"/>
        <w:spacing w:lineRule="auto" w:line="240" w:before="0" w:after="0"/>
        <w:rPr>
          <w:sz w:val="24"/>
          <w:szCs w:val="24"/>
        </w:rPr>
      </w:pPr>
      <w:r>
        <w:rPr>
          <w:sz w:val="24"/>
          <w:szCs w:val="24"/>
        </w:rPr>
        <w:t xml:space="preserve">Приморско-Ахтарское городское поселение </w:t>
      </w:r>
    </w:p>
    <w:p>
      <w:pPr>
        <w:pStyle w:val="Style17"/>
        <w:spacing w:lineRule="auto" w:line="240" w:before="0" w:after="0"/>
        <w:rPr>
          <w:sz w:val="24"/>
          <w:szCs w:val="24"/>
        </w:rPr>
      </w:pPr>
      <w:r>
        <w:rPr>
          <w:sz w:val="24"/>
          <w:szCs w:val="24"/>
        </w:rPr>
        <w:t xml:space="preserve">Приморско-Ахтарского района </w:t>
      </w:r>
      <w:r>
        <w:rPr>
          <w:rFonts w:eastAsia="Times New Roman" w:cs="Times New Roman"/>
          <w:spacing w:val="0"/>
          <w:sz w:val="24"/>
          <w:szCs w:val="24"/>
        </w:rPr>
        <w:t xml:space="preserve"> </w:t>
      </w:r>
    </w:p>
    <w:p>
      <w:pPr>
        <w:pStyle w:val="Style17"/>
        <w:spacing w:lineRule="auto" w:line="240" w:before="0" w:after="0"/>
        <w:rPr>
          <w:sz w:val="24"/>
          <w:szCs w:val="24"/>
        </w:rPr>
      </w:pPr>
      <w:r>
        <w:rPr>
          <w:sz w:val="24"/>
          <w:szCs w:val="24"/>
        </w:rPr>
        <w:t>ул. Бульварная, 78</w:t>
      </w:r>
    </w:p>
    <w:p>
      <w:pPr>
        <w:pStyle w:val="Style17"/>
        <w:spacing w:lineRule="auto" w:line="240" w:before="0" w:after="0"/>
        <w:rPr>
          <w:sz w:val="24"/>
          <w:szCs w:val="24"/>
        </w:rPr>
      </w:pPr>
      <w:r>
        <w:rPr>
          <w:sz w:val="24"/>
          <w:szCs w:val="24"/>
        </w:rPr>
        <w:t xml:space="preserve">___________________________________________________________________                                                                              </w:t>
      </w:r>
    </w:p>
    <w:p>
      <w:pPr>
        <w:pStyle w:val="Style17"/>
        <w:spacing w:lineRule="auto" w:line="240" w:before="0" w:after="0"/>
        <w:rPr>
          <w:b/>
          <w:b/>
          <w:bCs/>
          <w:sz w:val="24"/>
          <w:szCs w:val="24"/>
        </w:rPr>
      </w:pPr>
      <w:r>
        <w:rPr>
          <w:b/>
          <w:bCs/>
          <w:sz w:val="24"/>
          <w:szCs w:val="24"/>
        </w:rPr>
        <w:t xml:space="preserve">ПОКУПАТЕЛЬ: </w:t>
      </w:r>
    </w:p>
    <w:p>
      <w:pPr>
        <w:pStyle w:val="Style17"/>
        <w:spacing w:lineRule="auto" w:line="240" w:before="0" w:after="0"/>
        <w:rPr>
          <w:sz w:val="24"/>
          <w:szCs w:val="24"/>
        </w:rPr>
      </w:pPr>
      <w:r>
        <w:rPr>
          <w:sz w:val="24"/>
          <w:szCs w:val="24"/>
          <w:lang w:val="ru-RU" w:eastAsia="ru-RU"/>
        </w:rPr>
        <w:t>______________________________________________________________</w:t>
      </w:r>
      <w:r>
        <w:rPr>
          <w:rFonts w:cs="Times New Roman"/>
          <w:b w:val="false"/>
          <w:bCs w:val="false"/>
          <w:spacing w:val="0"/>
          <w:sz w:val="24"/>
          <w:szCs w:val="24"/>
        </w:rPr>
        <w:t xml:space="preserve">                                                        </w:t>
      </w:r>
    </w:p>
    <w:p>
      <w:pPr>
        <w:pStyle w:val="Style17"/>
        <w:spacing w:lineRule="auto" w:line="240" w:before="0" w:after="0"/>
        <w:rPr>
          <w:sz w:val="24"/>
          <w:szCs w:val="24"/>
        </w:rPr>
      </w:pPr>
      <w:r>
        <w:rPr>
          <w:sz w:val="24"/>
          <w:szCs w:val="24"/>
        </w:rPr>
        <w:t xml:space="preserve">                                              </w:t>
      </w:r>
    </w:p>
    <w:p>
      <w:pPr>
        <w:pStyle w:val="Style17"/>
        <w:spacing w:lineRule="auto" w:line="240" w:before="0" w:after="0"/>
        <w:rPr>
          <w:sz w:val="24"/>
          <w:szCs w:val="24"/>
        </w:rPr>
      </w:pPr>
      <w:r>
        <w:rPr>
          <w:rFonts w:cs="Times New Roman"/>
          <w:b w:val="false"/>
          <w:bCs w:val="false"/>
          <w:spacing w:val="0"/>
          <w:sz w:val="24"/>
          <w:szCs w:val="24"/>
        </w:rPr>
        <w:t xml:space="preserve">                                                 </w:t>
      </w:r>
      <w:r>
        <w:rPr>
          <w:rFonts w:eastAsia="Times New Roman" w:cs="Times New Roman"/>
          <w:b w:val="false"/>
          <w:bCs w:val="false"/>
          <w:color w:val="00000A"/>
          <w:spacing w:val="0"/>
          <w:sz w:val="24"/>
          <w:szCs w:val="24"/>
          <w:lang w:val="ru-RU" w:eastAsia="zh-CN" w:bidi="ar-SA"/>
        </w:rPr>
        <w:t xml:space="preserve"> </w:t>
      </w:r>
      <w:r>
        <w:rPr>
          <w:rFonts w:eastAsia="Times New Roman" w:cs="Times New Roman"/>
          <w:b w:val="false"/>
          <w:bCs w:val="false"/>
          <w:color w:val="00000A"/>
          <w:spacing w:val="0"/>
          <w:sz w:val="24"/>
          <w:szCs w:val="24"/>
          <w:lang w:val="ru-RU" w:eastAsia="zh-CN" w:bidi="ar-SA"/>
        </w:rPr>
        <w:t xml:space="preserve">ПОДПИСИ СТОРОН </w:t>
      </w:r>
      <w:r>
        <w:rPr>
          <w:rFonts w:eastAsia="Times New Roman" w:cs="Times New Roman"/>
          <w:b w:val="false"/>
          <w:bCs w:val="false"/>
          <w:spacing w:val="0"/>
          <w:sz w:val="24"/>
          <w:szCs w:val="24"/>
        </w:rPr>
        <w:t xml:space="preserve">  </w:t>
      </w:r>
    </w:p>
    <w:p>
      <w:pPr>
        <w:pStyle w:val="Style17"/>
        <w:spacing w:lineRule="auto" w:line="240" w:before="0" w:after="0"/>
        <w:rPr>
          <w:sz w:val="24"/>
          <w:szCs w:val="24"/>
        </w:rPr>
      </w:pPr>
      <w:r>
        <w:rPr>
          <w:rFonts w:eastAsia="Times New Roman" w:cs="Times New Roman"/>
          <w:spacing w:val="0"/>
          <w:sz w:val="24"/>
          <w:szCs w:val="24"/>
        </w:rPr>
        <w:t xml:space="preserve"> </w:t>
      </w:r>
      <w:r>
        <w:rPr>
          <w:rFonts w:eastAsia="Times New Roman" w:cs="Times New Roman"/>
          <w:spacing w:val="0"/>
          <w:sz w:val="24"/>
          <w:szCs w:val="24"/>
          <w:lang w:val="ru-RU"/>
        </w:rPr>
        <w:t>Продавец:</w:t>
      </w:r>
      <w:r>
        <w:rPr>
          <w:rFonts w:cs="Times New Roman"/>
          <w:spacing w:val="0"/>
          <w:sz w:val="24"/>
          <w:szCs w:val="24"/>
        </w:rPr>
        <w:t xml:space="preserve">  </w:t>
      </w:r>
    </w:p>
    <w:p>
      <w:pPr>
        <w:pStyle w:val="Style17"/>
        <w:spacing w:lineRule="auto" w:line="240" w:before="0" w:after="0"/>
        <w:rPr>
          <w:sz w:val="24"/>
          <w:szCs w:val="24"/>
        </w:rPr>
      </w:pPr>
      <w:r>
        <w:rPr>
          <w:rFonts w:cs="Times New Roman"/>
          <w:b w:val="false"/>
          <w:bCs w:val="false"/>
          <w:spacing w:val="0"/>
          <w:sz w:val="24"/>
          <w:szCs w:val="24"/>
          <w:lang w:val="ru-RU"/>
        </w:rPr>
        <w:t>____________________________________________________________________</w:t>
      </w:r>
      <w:r>
        <w:rPr>
          <w:rFonts w:cs="Times New Roman"/>
          <w:spacing w:val="0"/>
          <w:sz w:val="24"/>
          <w:szCs w:val="24"/>
        </w:rPr>
        <w:t xml:space="preserve">                          </w:t>
      </w:r>
    </w:p>
    <w:p>
      <w:pPr>
        <w:pStyle w:val="Style17"/>
        <w:spacing w:lineRule="auto" w:line="240" w:before="0" w:after="0"/>
        <w:rPr>
          <w:sz w:val="24"/>
          <w:szCs w:val="24"/>
        </w:rPr>
      </w:pPr>
      <w:r>
        <w:rPr>
          <w:rFonts w:cs="Times New Roman"/>
          <w:b/>
          <w:spacing w:val="0"/>
          <w:sz w:val="24"/>
          <w:szCs w:val="24"/>
        </w:rPr>
        <w:t xml:space="preserve">                                </w:t>
      </w:r>
      <w:r>
        <w:rPr>
          <w:rFonts w:cs="Times New Roman"/>
          <w:b/>
          <w:spacing w:val="0"/>
          <w:sz w:val="24"/>
          <w:szCs w:val="24"/>
        </w:rPr>
        <w:t>(</w:t>
      </w:r>
      <w:r>
        <w:rPr>
          <w:rFonts w:cs="Times New Roman"/>
          <w:b/>
          <w:spacing w:val="0"/>
          <w:sz w:val="24"/>
          <w:szCs w:val="24"/>
          <w:lang w:val="ru-RU"/>
        </w:rPr>
        <w:t>Ф.И.О)</w:t>
      </w:r>
      <w:r>
        <w:rPr>
          <w:rFonts w:cs="Times New Roman"/>
          <w:b/>
          <w:spacing w:val="0"/>
          <w:sz w:val="24"/>
          <w:szCs w:val="24"/>
        </w:rPr>
        <w:t xml:space="preserve">                                                                        </w:t>
      </w:r>
      <w:r>
        <w:rPr>
          <w:rFonts w:eastAsia="Times New Roman" w:cs="Times New Roman"/>
          <w:b/>
          <w:spacing w:val="0"/>
          <w:sz w:val="24"/>
          <w:szCs w:val="24"/>
        </w:rPr>
        <w:t>(подпись)</w:t>
      </w:r>
      <w:r>
        <w:rPr>
          <w:rFonts w:cs="Times New Roman"/>
          <w:b/>
          <w:spacing w:val="0"/>
          <w:sz w:val="24"/>
          <w:szCs w:val="24"/>
        </w:rPr>
        <w:t xml:space="preserve">                                          </w:t>
      </w:r>
      <w:r>
        <w:rPr>
          <w:rFonts w:eastAsia="Times New Roman" w:cs="Times New Roman"/>
          <w:b/>
          <w:spacing w:val="0"/>
          <w:sz w:val="24"/>
          <w:szCs w:val="24"/>
        </w:rPr>
        <w:t xml:space="preserve">           </w:t>
      </w:r>
    </w:p>
    <w:p>
      <w:pPr>
        <w:pStyle w:val="Style17"/>
        <w:spacing w:lineRule="auto" w:line="240" w:before="0" w:after="0"/>
        <w:rPr>
          <w:sz w:val="24"/>
          <w:szCs w:val="24"/>
        </w:rPr>
      </w:pPr>
      <w:r>
        <w:rPr>
          <w:rFonts w:eastAsia="Times New Roman" w:cs="Times New Roman"/>
          <w:b/>
          <w:spacing w:val="0"/>
          <w:sz w:val="24"/>
          <w:szCs w:val="24"/>
        </w:rPr>
        <w:t xml:space="preserve">                                      </w:t>
      </w:r>
      <w:r>
        <w:rPr>
          <w:rFonts w:cs="Times New Roman"/>
          <w:spacing w:val="0"/>
          <w:sz w:val="24"/>
          <w:szCs w:val="24"/>
        </w:rPr>
        <w:t xml:space="preserve">                                                                                   </w:t>
      </w:r>
      <w:r>
        <w:rPr>
          <w:rFonts w:cs="Times New Roman"/>
          <w:spacing w:val="0"/>
          <w:sz w:val="24"/>
          <w:szCs w:val="24"/>
        </w:rPr>
        <w:t>(</w:t>
      </w:r>
      <w:r>
        <w:rPr>
          <w:rFonts w:cs="Times New Roman"/>
          <w:spacing w:val="0"/>
          <w:sz w:val="24"/>
          <w:szCs w:val="24"/>
          <w:lang w:val="ru-RU"/>
        </w:rPr>
        <w:t>м.п.)</w:t>
      </w:r>
    </w:p>
    <w:p>
      <w:pPr>
        <w:pStyle w:val="Style17"/>
        <w:spacing w:lineRule="auto" w:line="240" w:before="0" w:after="0"/>
        <w:rPr>
          <w:sz w:val="24"/>
          <w:szCs w:val="24"/>
        </w:rPr>
      </w:pPr>
      <w:r>
        <w:rPr>
          <w:rFonts w:eastAsia="Times New Roman" w:cs="Times New Roman"/>
          <w:b/>
          <w:spacing w:val="0"/>
          <w:sz w:val="24"/>
          <w:szCs w:val="24"/>
          <w:lang w:val="ru-RU"/>
        </w:rPr>
        <w:t>Покупатель:</w:t>
      </w:r>
      <w:r>
        <w:rPr>
          <w:rFonts w:eastAsia="Times New Roman" w:cs="Times New Roman"/>
          <w:b/>
          <w:bCs/>
          <w:color w:val="000000"/>
          <w:spacing w:val="0"/>
          <w:sz w:val="24"/>
          <w:szCs w:val="24"/>
          <w:highlight w:val="white"/>
          <w:lang w:val="ru-RU"/>
        </w:rPr>
        <w:t xml:space="preserve"> </w:t>
      </w:r>
      <w:r>
        <w:rPr>
          <w:rFonts w:eastAsia="Times New Roman" w:cs="Times New Roman"/>
          <w:b/>
          <w:spacing w:val="0"/>
          <w:sz w:val="24"/>
          <w:szCs w:val="24"/>
        </w:rPr>
        <w:t xml:space="preserve">                                    </w:t>
      </w:r>
      <w:r>
        <w:rPr>
          <w:rFonts w:eastAsia="Times New Roman" w:cs="Times New Roman"/>
          <w:b/>
          <w:bCs w:val="false"/>
          <w:strike w:val="false"/>
          <w:dstrike w:val="false"/>
          <w:color w:val="000000"/>
          <w:spacing w:val="0"/>
          <w:sz w:val="24"/>
          <w:szCs w:val="24"/>
          <w:highlight w:val="white"/>
          <w:lang w:val="ru-RU" w:eastAsia="ru-RU"/>
        </w:rPr>
        <w:t xml:space="preserve">____________________________________________________________________                   </w:t>
      </w:r>
    </w:p>
    <w:p>
      <w:pPr>
        <w:pStyle w:val="Style17"/>
        <w:spacing w:lineRule="auto" w:line="240" w:before="0" w:after="0"/>
        <w:rPr/>
      </w:pPr>
      <w:r>
        <w:rPr>
          <w:rFonts w:eastAsia="Times New Roman" w:cs="Times New Roman"/>
          <w:b/>
          <w:spacing w:val="0"/>
          <w:sz w:val="24"/>
          <w:szCs w:val="24"/>
        </w:rPr>
        <w:t xml:space="preserve"> </w:t>
      </w:r>
      <w:r>
        <w:rPr>
          <w:rFonts w:cs="Times New Roman"/>
          <w:b/>
          <w:spacing w:val="0"/>
          <w:sz w:val="24"/>
          <w:szCs w:val="24"/>
        </w:rPr>
        <w:t xml:space="preserve">                             </w:t>
      </w:r>
      <w:r>
        <w:rPr>
          <w:rFonts w:cs="Times New Roman"/>
          <w:b/>
          <w:spacing w:val="0"/>
          <w:sz w:val="24"/>
          <w:szCs w:val="24"/>
        </w:rPr>
        <w:t>(</w:t>
      </w:r>
      <w:r>
        <w:rPr>
          <w:rFonts w:cs="Times New Roman"/>
          <w:b/>
          <w:spacing w:val="0"/>
          <w:sz w:val="24"/>
          <w:szCs w:val="24"/>
          <w:lang w:val="ru-RU"/>
        </w:rPr>
        <w:t xml:space="preserve">Ф.И.О)                                                                          </w:t>
      </w:r>
      <w:r>
        <w:rPr>
          <w:rFonts w:eastAsia="Times New Roman" w:cs="Times New Roman"/>
          <w:b/>
          <w:spacing w:val="0"/>
          <w:sz w:val="24"/>
          <w:szCs w:val="24"/>
          <w:lang w:val="ru-RU"/>
        </w:rPr>
        <w:t xml:space="preserve">(подпись)   </w:t>
      </w:r>
      <w:r>
        <w:rPr>
          <w:rFonts w:cs="Times New Roman"/>
          <w:b/>
          <w:spacing w:val="0"/>
          <w:sz w:val="24"/>
          <w:szCs w:val="24"/>
          <w:lang w:val="ru-RU"/>
        </w:rPr>
        <w:t xml:space="preserve">                   </w:t>
      </w:r>
      <w:r>
        <w:rPr>
          <w:rFonts w:eastAsia="Times New Roman" w:cs="Times New Roman"/>
          <w:b/>
          <w:spacing w:val="0"/>
          <w:sz w:val="24"/>
          <w:szCs w:val="24"/>
          <w:lang w:val="ru-RU"/>
        </w:rPr>
        <w:t xml:space="preserve">      </w:t>
      </w:r>
    </w:p>
    <w:sectPr>
      <w:type w:val="nextPage"/>
      <w:pgSz w:w="11906" w:h="16838"/>
      <w:pgMar w:left="1701" w:right="567" w:header="0" w:top="513" w:footer="0" w:bottom="59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ascii="Times New Roman" w:hAnsi="Times New Roman"/>
      <w:b/>
      <w:color w:val="000000"/>
      <w:sz w:val="24"/>
      <w:szCs w:val="24"/>
      <w:lang w:eastAsia="ru-RU"/>
    </w:rPr>
  </w:style>
  <w:style w:type="character" w:styleId="ListLabel3915">
    <w:name w:val="ListLabel 3915"/>
    <w:qFormat/>
    <w:rPr>
      <w:rFonts w:ascii="Times New Roman" w:hAnsi="Times New Roman"/>
      <w:sz w:val="24"/>
      <w:szCs w:val="24"/>
    </w:rPr>
  </w:style>
  <w:style w:type="character" w:styleId="ListLabel3916">
    <w:name w:val="ListLabel 3916"/>
    <w:qFormat/>
    <w:rPr>
      <w:rFonts w:cs="Times New Roman"/>
      <w:b/>
    </w:rPr>
  </w:style>
  <w:style w:type="character" w:styleId="ListLabel3917">
    <w:name w:val="ListLabel 3917"/>
    <w:qFormat/>
    <w:rPr>
      <w:rFonts w:cs="Times New Roman"/>
      <w:b/>
    </w:rPr>
  </w:style>
  <w:style w:type="character" w:styleId="ListLabel3918">
    <w:name w:val="ListLabel 3918"/>
    <w:qFormat/>
    <w:rPr>
      <w:rFonts w:cs="Times New Roman"/>
      <w:b/>
      <w:sz w:val="24"/>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rPr>
  </w:style>
  <w:style w:type="character" w:styleId="ListLabel3924">
    <w:name w:val="ListLabel 3924"/>
    <w:qFormat/>
    <w:rPr>
      <w:rFonts w:cs="Times New Roman"/>
      <w:b/>
    </w:rPr>
  </w:style>
  <w:style w:type="character" w:styleId="ListLabel3925">
    <w:name w:val="ListLabel 3925"/>
    <w:qFormat/>
    <w:rPr>
      <w:rFonts w:cs="Times New Roman"/>
      <w:b w:val="false"/>
    </w:rPr>
  </w:style>
  <w:style w:type="character" w:styleId="ListLabel3926">
    <w:name w:val="ListLabel 3926"/>
    <w:qFormat/>
    <w:rPr>
      <w:rFonts w:cs="Times New Roman"/>
      <w:b/>
      <w:sz w:val="24"/>
      <w:szCs w:val="24"/>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cs="Times New Roman"/>
      <w:b/>
    </w:rPr>
  </w:style>
  <w:style w:type="character" w:styleId="ListLabel3935">
    <w:name w:val="ListLabel 3935"/>
    <w:qFormat/>
    <w:rPr>
      <w:rFonts w:cs="Times New Roman"/>
      <w:b/>
    </w:rPr>
  </w:style>
  <w:style w:type="character" w:styleId="ListLabel3936">
    <w:name w:val="ListLabel 3936"/>
    <w:qFormat/>
    <w:rPr>
      <w:rFonts w:ascii="Times New Roman" w:hAnsi="Times New Roman" w:cs="Times New Roman"/>
      <w:b/>
      <w:sz w:val="24"/>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cs="Times New Roman"/>
      <w:b/>
    </w:rPr>
  </w:style>
  <w:style w:type="character" w:styleId="ListLabel3944">
    <w:name w:val="ListLabel 3944"/>
    <w:qFormat/>
    <w:rPr>
      <w:rFonts w:cs="Times New Roman"/>
      <w:b/>
    </w:rPr>
  </w:style>
  <w:style w:type="character" w:styleId="ListLabel3945">
    <w:name w:val="ListLabel 3945"/>
    <w:qFormat/>
    <w:rPr>
      <w:rFonts w:ascii="Times New Roman" w:hAnsi="Times New Roman" w:cs="Times New Roman"/>
      <w:b/>
      <w:sz w:val="24"/>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cs="Times New Roman"/>
      <w:b/>
    </w:rPr>
  </w:style>
  <w:style w:type="character" w:styleId="ListLabel3951">
    <w:name w:val="ListLabel 3951"/>
    <w:qFormat/>
    <w:rPr>
      <w:rFonts w:cs="Times New Roman"/>
      <w:b/>
    </w:rPr>
  </w:style>
  <w:style w:type="character" w:styleId="ListLabel3952">
    <w:name w:val="ListLabel 3952"/>
    <w:qFormat/>
    <w:rPr>
      <w:rFonts w:ascii="Times New Roman" w:hAnsi="Times New Roman" w:cs="Times New Roman"/>
      <w:b/>
    </w:rPr>
  </w:style>
  <w:style w:type="character" w:styleId="ListLabel3953">
    <w:name w:val="ListLabel 3953"/>
    <w:qFormat/>
    <w:rPr>
      <w:rFonts w:ascii="Times New Roman" w:hAnsi="Times New Roman" w:cs="Times New Roman"/>
      <w:b/>
      <w:sz w:val="24"/>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cs="Times New Roman"/>
      <w:b/>
    </w:rPr>
  </w:style>
  <w:style w:type="character" w:styleId="ListLabel3961">
    <w:name w:val="ListLabel 3961"/>
    <w:qFormat/>
    <w:rPr>
      <w:rFonts w:cs="Times New Roman"/>
      <w:b/>
    </w:rPr>
  </w:style>
  <w:style w:type="character" w:styleId="ListLabel3962">
    <w:name w:val="ListLabel 3962"/>
    <w:qFormat/>
    <w:rPr>
      <w:rFonts w:ascii="Times New Roman" w:hAnsi="Times New Roman" w:cs="Times New Roman"/>
      <w:b/>
      <w:sz w:val="24"/>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b/>
    </w:rPr>
  </w:style>
  <w:style w:type="character" w:styleId="ListLabel3969">
    <w:name w:val="ListLabel 3969"/>
    <w:qFormat/>
    <w:rPr>
      <w:rFonts w:cs="Times New Roman"/>
      <w:b/>
    </w:rPr>
  </w:style>
  <w:style w:type="character" w:styleId="ListLabel3970">
    <w:name w:val="ListLabel 3970"/>
    <w:qFormat/>
    <w:rPr>
      <w:rFonts w:cs="Times New Roman"/>
    </w:rPr>
  </w:style>
  <w:style w:type="character" w:styleId="ListLabel3971">
    <w:name w:val="ListLabel 3971"/>
    <w:qFormat/>
    <w:rPr>
      <w:rFonts w:cs="Times New Roman"/>
    </w:rPr>
  </w:style>
  <w:style w:type="character" w:styleId="ListLabel3972">
    <w:name w:val="ListLabel 3972"/>
    <w:qFormat/>
    <w:rPr>
      <w:rFonts w:ascii="Times New Roman" w:hAnsi="Times New Roman" w:cs="Times New Roman"/>
      <w:b/>
      <w:sz w:val="24"/>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cs="Times New Roman"/>
    </w:rPr>
  </w:style>
  <w:style w:type="character" w:styleId="ListLabel3979">
    <w:name w:val="ListLabel 3979"/>
    <w:qFormat/>
    <w:rPr>
      <w:rFonts w:cs="Times New Roman"/>
    </w:rPr>
  </w:style>
  <w:style w:type="character" w:styleId="ListLabel3980">
    <w:name w:val="ListLabel 3980"/>
    <w:qFormat/>
    <w:rPr>
      <w:rFonts w:ascii="Times New Roman" w:hAnsi="Times New Roman" w:cs="Times New Roman"/>
      <w:b/>
      <w:sz w:val="24"/>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rPr>
  </w:style>
  <w:style w:type="character" w:styleId="ListLabel3987">
    <w:name w:val="ListLabel 3987"/>
    <w:qFormat/>
    <w:rPr>
      <w:rFonts w:cs="Times New Roman"/>
    </w:rPr>
  </w:style>
  <w:style w:type="character" w:styleId="ListLabel3988">
    <w:name w:val="ListLabel 3988"/>
    <w:qFormat/>
    <w:rPr>
      <w:rFonts w:ascii="Times New Roman" w:hAnsi="Times New Roman"/>
      <w:b/>
      <w:color w:val="000000"/>
      <w:sz w:val="24"/>
      <w:szCs w:val="24"/>
      <w:lang w:eastAsia="ru-RU"/>
    </w:rPr>
  </w:style>
  <w:style w:type="character" w:styleId="ListLabel3989">
    <w:name w:val="ListLabel 3989"/>
    <w:qFormat/>
    <w:rPr>
      <w:rFonts w:ascii="Times New Roman" w:hAnsi="Times New Roman"/>
      <w:sz w:val="24"/>
      <w:szCs w:val="24"/>
    </w:rPr>
  </w:style>
  <w:style w:type="character" w:styleId="Style13">
    <w:name w:val="Цветовое выделение для Текст"/>
    <w:qFormat/>
    <w:rPr>
      <w:sz w:val="24"/>
    </w:rPr>
  </w:style>
  <w:style w:type="character" w:styleId="Style14">
    <w:name w:val="Гипертекстовая ссылка"/>
    <w:basedOn w:val="Style15"/>
    <w:qFormat/>
    <w:rPr>
      <w:b w:val="false"/>
      <w:color w:val="106BBE"/>
    </w:rPr>
  </w:style>
  <w:style w:type="character" w:styleId="Style15">
    <w:name w:val="Цветовое выделение"/>
    <w:qFormat/>
    <w:rPr>
      <w:b/>
      <w:color w:val="26282F"/>
    </w:rPr>
  </w:style>
  <w:style w:type="character" w:styleId="ListLabel3990">
    <w:name w:val="ListLabel 3990"/>
    <w:qFormat/>
    <w:rPr>
      <w:rFonts w:ascii="Times New Roman" w:hAnsi="Times New Roman"/>
      <w:b/>
      <w:color w:val="000000"/>
      <w:sz w:val="24"/>
      <w:szCs w:val="24"/>
      <w:lang w:eastAsia="ru-RU"/>
    </w:rPr>
  </w:style>
  <w:style w:type="character" w:styleId="ListLabel3991">
    <w:name w:val="ListLabel 3991"/>
    <w:qFormat/>
    <w:rPr>
      <w:rFonts w:ascii="Times New Roman" w:hAnsi="Times New Roman"/>
      <w:b/>
      <w:color w:val="000000"/>
      <w:sz w:val="24"/>
      <w:szCs w:val="24"/>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21">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overflowPunct w:val="tru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overflowPunct w:val="tru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31">
    <w:name w:val="Основной текст с отступом 3"/>
    <w:basedOn w:val="Normal"/>
    <w:qFormat/>
    <w:pPr>
      <w:spacing w:lineRule="auto" w:line="240" w:before="60" w:after="0"/>
      <w:ind w:left="0" w:right="0" w:firstLine="561"/>
    </w:pPr>
    <w:rPr/>
  </w:style>
  <w:style w:type="paragraph" w:styleId="22">
    <w:name w:val="Основной текст с отступом 2"/>
    <w:basedOn w:val="Normal"/>
    <w:qFormat/>
    <w:pPr>
      <w:spacing w:lineRule="auto" w:line="240" w:before="120" w:after="0"/>
      <w:ind w:left="0" w:right="0" w:firstLine="567"/>
    </w:pPr>
    <w:rPr/>
  </w:style>
  <w:style w:type="paragraph" w:styleId="Nonformat">
    <w:name w:val="Nonformat"/>
    <w:basedOn w:val="Normal"/>
    <w:qFormat/>
    <w:pPr/>
    <w:rPr/>
  </w:style>
  <w:style w:type="paragraph" w:styleId="Style22">
    <w:name w:val="Нормальный (таблица)"/>
    <w:basedOn w:val="Normal"/>
    <w:qFormat/>
    <w:pPr>
      <w:suppressAutoHyphens w:val="false"/>
      <w:jc w:val="both"/>
    </w:pPr>
    <w:rPr>
      <w:sz w:val="24"/>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7">
    <w:name w:val="WW8Num7"/>
    <w:qFormat/>
  </w:style>
  <w:style w:type="numbering" w:styleId="WW8Num6">
    <w:name w:val="WW8Num6"/>
    <w:qFormat/>
  </w:style>
  <w:style w:type="numbering" w:styleId="WW8Num9">
    <w:name w:val="WW8Num9"/>
    <w:qFormat/>
  </w:style>
  <w:style w:type="numbering" w:styleId="WW8Num5">
    <w:name w:val="WW8Num5"/>
    <w:qFormat/>
  </w:style>
  <w:style w:type="numbering" w:styleId="WW8Num2">
    <w:name w:val="WW8Num2"/>
    <w:qFormat/>
  </w:style>
  <w:style w:type="numbering" w:styleId="WW8Num4">
    <w:name w:val="WW8Num4"/>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2790</TotalTime>
  <Application>LibreOffice/5.4.2.2$Windows_X86_64 LibreOffice_project/22b09f6418e8c2d508a9eaf86b2399209b0990f4</Application>
  <Pages>8</Pages>
  <Words>2979</Words>
  <Characters>23135</Characters>
  <CharactersWithSpaces>27511</CharactersWithSpaces>
  <Paragraphs>231</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НПП "Гарант-Сервис"</dc:creator>
  <dc:description>Документ экспортирован из системы ГАРАНТ</dc:description>
  <dc:language>ru-RU</dc:language>
  <cp:lastModifiedBy/>
  <cp:lastPrinted>2021-10-20T12:46:34Z</cp:lastPrinted>
  <dcterms:modified xsi:type="dcterms:W3CDTF">2021-10-20T17:00:14Z</dcterms:modified>
  <cp:revision>202</cp:revision>
  <dc:subject/>
  <dc:title>Оглавление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